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drawing>
          <wp:inline distT="0" distB="0" distL="0" distR="0">
            <wp:extent cx="3619500" cy="1362075"/>
            <wp:effectExtent t="0" r="0" b="0" l="0"/>
            <wp:docPr id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6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80" w:after="240"/>
        <w:jc w:val="center"/>
      </w:pPr>
      <w:r>
        <w:rPr>
          <w:i/>
          <w:iCs/>
          <w:sz w:val="20"/>
          <w:szCs w:val="20"/>
        </w:rPr>
        <w:t xml:space="preserve">骅锋LOGO</w:t>
      </w:r>
    </w:p>
    <w:p>
      <w:pPr>
        <w:pStyle w:val="Heading1"/>
        <w:spacing w:before="240" w:after="120" w:line="360"/>
      </w:pPr>
      <w:r>
        <w:rPr>
          <w:b/>
          <w:bCs/>
          <w:color w:val="000000"/>
          <w:sz w:val="36"/>
          <w:szCs w:val="36"/>
          <w:rFonts w:ascii="微软雅黑" w:cs="微软雅黑" w:eastAsia="微软雅黑" w:hAnsi="微软雅黑"/>
        </w:rPr>
        <w:t xml:space="preserve">骅锋科技全生命周期AI监测项目解决的痛点</w:t>
      </w:r>
    </w:p>
    <w:p>
      <w:pPr>
        <w:pStyle w:val="Heading3"/>
        <w:spacing w:before="240" w:after="120" w:line="360"/>
      </w:pPr>
      <w:r>
        <w:rPr>
          <w:b/>
          <w:bCs/>
          <w:color w:val="000000"/>
          <w:sz w:val="28"/>
          <w:szCs w:val="28"/>
          <w:rFonts w:ascii="微软雅黑" w:cs="微软雅黑" w:eastAsia="微软雅黑" w:hAnsi="微软雅黑"/>
        </w:rPr>
        <w:t xml:space="preserve">1. 解决政府养老监管的痛点</w:t>
      </w:r>
    </w:p>
    <w:p>
      <w:pPr>
        <w:pStyle w:val="Heading4"/>
        <w:spacing w:before="240" w:after="120" w:line="360"/>
      </w:pPr>
      <w:r>
        <w:rPr>
          <w:b/>
          <w:bCs/>
          <w:color w:val="000000"/>
          <w:sz w:val="24"/>
          <w:szCs w:val="24"/>
          <w:rFonts w:ascii="微软雅黑" w:cs="微软雅黑" w:eastAsia="微软雅黑" w:hAnsi="微软雅黑"/>
        </w:rPr>
        <w:t xml:space="preserve">（1）独居老人安全监护难</w:t>
      </w:r>
    </w:p>
    <w:p>
      <w:pPr>
        <w:ind w:left="720" w:hanging="360"/>
      </w:pPr>
      <w:r>
        <w:rPr>
          <w:sz w:val="24"/>
          <w:szCs w:val="24"/>
          <w:rFonts w:ascii="微软雅黑" w:cs="微软雅黑" w:eastAsia="微软雅黑" w:hAnsi="微软雅黑"/>
        </w:rPr>
        <w:t xml:space="preserve">• </w:t>
      </w:r>
      <w:r>
        <w:rPr>
          <w:b/>
          <w:bCs/>
          <w:color w:val="000000"/>
          <w:sz w:val="24"/>
          <w:szCs w:val="24"/>
          <w:rFonts w:ascii="微软雅黑" w:cs="微软雅黑" w:eastAsia="微软雅黑" w:hAnsi="微软雅黑"/>
        </w:rPr>
        <w:t xml:space="preserve">痛点</w:t>
      </w:r>
      <w:r>
        <w:rPr>
          <w:color w:val="000000"/>
          <w:sz w:val="24"/>
          <w:szCs w:val="24"/>
          <w:rFonts w:ascii="微软雅黑" w:cs="微软雅黑" w:eastAsia="微软雅黑" w:hAnsi="微软雅黑"/>
        </w:rPr>
        <w:t xml:space="preserve">：传统养老监管依赖人工巡查，无法实时监测独居老人的生命体征和突发状况（如跌倒、突发疾病等）。</w:t>
      </w:r>
    </w:p>
    <w:p>
      <w:pPr>
        <w:ind w:left="720" w:hanging="360"/>
      </w:pPr>
      <w:r>
        <w:rPr>
          <w:sz w:val="24"/>
          <w:szCs w:val="24"/>
          <w:rFonts w:ascii="微软雅黑" w:cs="微软雅黑" w:eastAsia="微软雅黑" w:hAnsi="微软雅黑"/>
        </w:rPr>
        <w:t xml:space="preserve">• </w:t>
      </w:r>
      <w:r>
        <w:rPr>
          <w:b/>
          <w:bCs/>
          <w:color w:val="000000"/>
          <w:sz w:val="24"/>
          <w:szCs w:val="24"/>
          <w:rFonts w:ascii="微软雅黑" w:cs="微软雅黑" w:eastAsia="微软雅黑" w:hAnsi="微软雅黑"/>
        </w:rPr>
        <w:t xml:space="preserve">解决方案</w:t>
      </w:r>
      <w:r>
        <w:rPr>
          <w:color w:val="000000"/>
          <w:sz w:val="24"/>
          <w:szCs w:val="24"/>
          <w:rFonts w:ascii="微软雅黑" w:cs="微软雅黑" w:eastAsia="微软雅黑" w:hAnsi="微软雅黑"/>
        </w:rPr>
        <w:t xml:space="preserve">：
</w:t>
      </w:r>
    </w:p>
    <w:p>
      <w:pPr>
        <w:ind w:left="720" w:hanging="360"/>
      </w:pPr>
      <w:r>
        <w:rPr>
          <w:sz w:val="24"/>
          <w:szCs w:val="24"/>
          <w:rFonts w:ascii="微软雅黑" w:cs="微软雅黑" w:eastAsia="微软雅黑" w:hAnsi="微软雅黑"/>
        </w:rPr>
        <w:t xml:space="preserve">• </w:t>
      </w:r>
      <w:r>
        <w:rPr>
          <w:color w:val="000000"/>
          <w:sz w:val="24"/>
          <w:szCs w:val="24"/>
          <w:rFonts w:ascii="微软雅黑" w:cs="微软雅黑" w:eastAsia="微软雅黑" w:hAnsi="微软雅黑"/>
        </w:rPr>
        <w:t xml:space="preserve">部署</w:t>
      </w:r>
      <w:r>
        <w:rPr>
          <w:b/>
          <w:bCs/>
          <w:color w:val="000000"/>
          <w:sz w:val="24"/>
          <w:szCs w:val="24"/>
          <w:rFonts w:ascii="微软雅黑" w:cs="微软雅黑" w:eastAsia="微软雅黑" w:hAnsi="微软雅黑"/>
        </w:rPr>
        <w:t xml:space="preserve">智能手环+蓝牙基站+热成像摄像枪</w:t>
      </w:r>
      <w:r>
        <w:rPr>
          <w:color w:val="000000"/>
          <w:sz w:val="24"/>
          <w:szCs w:val="24"/>
          <w:rFonts w:ascii="微软雅黑" w:cs="微软雅黑" w:eastAsia="微软雅黑" w:hAnsi="微软雅黑"/>
        </w:rPr>
        <w:t xml:space="preserve">，实现</w:t>
      </w:r>
      <w:r>
        <w:rPr>
          <w:b/>
          <w:bCs/>
          <w:color w:val="000000"/>
          <w:sz w:val="24"/>
          <w:szCs w:val="24"/>
          <w:rFonts w:ascii="微软雅黑" w:cs="微软雅黑" w:eastAsia="微软雅黑" w:hAnsi="微软雅黑"/>
        </w:rPr>
        <w:t xml:space="preserve">7×24小时无感监测</w:t>
      </w:r>
      <w:r>
        <w:rPr>
          <w:color w:val="000000"/>
          <w:sz w:val="24"/>
          <w:szCs w:val="24"/>
          <w:rFonts w:ascii="微软雅黑" w:cs="微软雅黑" w:eastAsia="微软雅黑" w:hAnsi="微软雅黑"/>
        </w:rPr>
        <w:t xml:space="preserve">（心率、呼吸、活动轨迹等）。</w:t>
      </w:r>
    </w:p>
    <w:p>
      <w:pPr>
        <w:ind w:left="720" w:hanging="360"/>
      </w:pPr>
      <w:r>
        <w:rPr>
          <w:sz w:val="24"/>
          <w:szCs w:val="24"/>
          <w:rFonts w:ascii="微软雅黑" w:cs="微软雅黑" w:eastAsia="微软雅黑" w:hAnsi="微软雅黑"/>
        </w:rPr>
        <w:t xml:space="preserve">• </w:t>
      </w:r>
      <w:r>
        <w:rPr>
          <w:b/>
          <w:bCs/>
          <w:color w:val="000000"/>
          <w:sz w:val="24"/>
          <w:szCs w:val="24"/>
          <w:rFonts w:ascii="微软雅黑" w:cs="微软雅黑" w:eastAsia="微软雅黑" w:hAnsi="微软雅黑"/>
        </w:rPr>
        <w:t xml:space="preserve">AI风险预警</w:t>
      </w:r>
      <w:r>
        <w:rPr>
          <w:color w:val="000000"/>
          <w:sz w:val="24"/>
          <w:szCs w:val="24"/>
          <w:rFonts w:ascii="微软雅黑" w:cs="微软雅黑" w:eastAsia="微软雅黑" w:hAnsi="微软雅黑"/>
        </w:rPr>
        <w:t xml:space="preserve">（如跌倒检测、异常心率报警）并自动推送至家属、社区及急救中心，形成**“5分钟救援圈”**。</w:t>
      </w:r>
    </w:p>
    <w:p>
      <w:pPr>
        <w:ind w:left="720" w:hanging="360"/>
      </w:pPr>
      <w:r>
        <w:rPr>
          <w:sz w:val="24"/>
          <w:szCs w:val="24"/>
          <w:rFonts w:ascii="微软雅黑" w:cs="微软雅黑" w:eastAsia="微软雅黑" w:hAnsi="微软雅黑"/>
        </w:rPr>
        <w:t xml:space="preserve">• </w:t>
      </w:r>
      <w:r>
        <w:rPr>
          <w:b/>
          <w:bCs/>
          <w:color w:val="000000"/>
          <w:sz w:val="24"/>
          <w:szCs w:val="24"/>
          <w:rFonts w:ascii="微软雅黑" w:cs="微软雅黑" w:eastAsia="微软雅黑" w:hAnsi="微软雅黑"/>
        </w:rPr>
        <w:t xml:space="preserve">案例</w:t>
      </w:r>
      <w:r>
        <w:rPr>
          <w:color w:val="000000"/>
          <w:sz w:val="24"/>
          <w:szCs w:val="24"/>
          <w:rFonts w:ascii="微软雅黑" w:cs="微软雅黑" w:eastAsia="微软雅黑" w:hAnsi="微软雅黑"/>
        </w:rPr>
        <w:t xml:space="preserve">：重庆大渡口区试点已成功避免多起燃气泄漏、突发疾病等事故。</w:t>
      </w:r>
    </w:p>
    <w:p>
      <w:pPr>
        <w:pStyle w:val="Heading4"/>
        <w:spacing w:before="240" w:after="120" w:line="360"/>
      </w:pPr>
      <w:r>
        <w:rPr>
          <w:b/>
          <w:bCs/>
          <w:color w:val="000000"/>
          <w:sz w:val="24"/>
          <w:szCs w:val="24"/>
          <w:rFonts w:ascii="微软雅黑" w:cs="微软雅黑" w:eastAsia="微软雅黑" w:hAnsi="微软雅黑"/>
        </w:rPr>
        <w:t xml:space="preserve">（2）养老机构管理效率低</w:t>
      </w:r>
    </w:p>
    <w:p>
      <w:pPr>
        <w:ind w:left="720" w:hanging="360"/>
      </w:pPr>
      <w:r>
        <w:rPr>
          <w:sz w:val="24"/>
          <w:szCs w:val="24"/>
          <w:rFonts w:ascii="微软雅黑" w:cs="微软雅黑" w:eastAsia="微软雅黑" w:hAnsi="微软雅黑"/>
        </w:rPr>
        <w:t xml:space="preserve">• </w:t>
      </w:r>
      <w:r>
        <w:rPr>
          <w:b/>
          <w:bCs/>
          <w:color w:val="000000"/>
          <w:sz w:val="24"/>
          <w:szCs w:val="24"/>
          <w:rFonts w:ascii="微软雅黑" w:cs="微软雅黑" w:eastAsia="微软雅黑" w:hAnsi="微软雅黑"/>
        </w:rPr>
        <w:t xml:space="preserve">痛点</w:t>
      </w:r>
      <w:r>
        <w:rPr>
          <w:color w:val="000000"/>
          <w:sz w:val="24"/>
          <w:szCs w:val="24"/>
          <w:rFonts w:ascii="微软雅黑" w:cs="微软雅黑" w:eastAsia="微软雅黑" w:hAnsi="微软雅黑"/>
        </w:rPr>
        <w:t xml:space="preserve">：传统养老院依赖人工记录，数据零散，无法形成统一监管。</w:t>
      </w:r>
    </w:p>
    <w:p>
      <w:pPr>
        <w:ind w:left="720" w:hanging="360"/>
      </w:pPr>
      <w:r>
        <w:rPr>
          <w:sz w:val="24"/>
          <w:szCs w:val="24"/>
          <w:rFonts w:ascii="微软雅黑" w:cs="微软雅黑" w:eastAsia="微软雅黑" w:hAnsi="微软雅黑"/>
        </w:rPr>
        <w:t xml:space="preserve">• </w:t>
      </w:r>
      <w:r>
        <w:rPr>
          <w:b/>
          <w:bCs/>
          <w:color w:val="000000"/>
          <w:sz w:val="24"/>
          <w:szCs w:val="24"/>
          <w:rFonts w:ascii="微软雅黑" w:cs="微软雅黑" w:eastAsia="微软雅黑" w:hAnsi="微软雅黑"/>
        </w:rPr>
        <w:t xml:space="preserve">解决方案</w:t>
      </w:r>
      <w:r>
        <w:rPr>
          <w:color w:val="000000"/>
          <w:sz w:val="24"/>
          <w:szCs w:val="24"/>
          <w:rFonts w:ascii="微软雅黑" w:cs="微软雅黑" w:eastAsia="微软雅黑" w:hAnsi="微软雅黑"/>
        </w:rPr>
        <w:t xml:space="preserve">：
</w:t>
      </w:r>
    </w:p>
    <w:p>
      <w:pPr>
        <w:ind w:left="720" w:hanging="360"/>
      </w:pPr>
      <w:r>
        <w:rPr>
          <w:sz w:val="24"/>
          <w:szCs w:val="24"/>
          <w:rFonts w:ascii="微软雅黑" w:cs="微软雅黑" w:eastAsia="微软雅黑" w:hAnsi="微软雅黑"/>
        </w:rPr>
        <w:t xml:space="preserve">• </w:t>
      </w:r>
      <w:r>
        <w:rPr>
          <w:b/>
          <w:bCs/>
          <w:color w:val="000000"/>
          <w:sz w:val="24"/>
          <w:szCs w:val="24"/>
          <w:rFonts w:ascii="微软雅黑" w:cs="微软雅黑" w:eastAsia="微软雅黑" w:hAnsi="微软雅黑"/>
        </w:rPr>
        <w:t xml:space="preserve">智慧监管平台</w:t>
      </w:r>
      <w:r>
        <w:rPr>
          <w:color w:val="000000"/>
          <w:sz w:val="24"/>
          <w:szCs w:val="24"/>
          <w:rFonts w:ascii="微软雅黑" w:cs="微软雅黑" w:eastAsia="微软雅黑" w:hAnsi="微软雅黑"/>
        </w:rPr>
        <w:t xml:space="preserve">整合AI分析，实时监测养老院运营情况（如护工服务、老人健康数据）。</w:t>
      </w:r>
    </w:p>
    <w:p>
      <w:pPr>
        <w:ind w:left="720" w:hanging="360"/>
      </w:pPr>
      <w:r>
        <w:rPr>
          <w:sz w:val="24"/>
          <w:szCs w:val="24"/>
          <w:rFonts w:ascii="微软雅黑" w:cs="微软雅黑" w:eastAsia="微软雅黑" w:hAnsi="微软雅黑"/>
        </w:rPr>
        <w:t xml:space="preserve">• </w:t>
      </w:r>
      <w:r>
        <w:rPr>
          <w:b/>
          <w:bCs/>
          <w:color w:val="000000"/>
          <w:sz w:val="24"/>
          <w:szCs w:val="24"/>
          <w:rFonts w:ascii="微软雅黑" w:cs="微软雅黑" w:eastAsia="微软雅黑" w:hAnsi="微软雅黑"/>
        </w:rPr>
        <w:t xml:space="preserve">自动生成监管报告</w:t>
      </w:r>
      <w:r>
        <w:rPr>
          <w:color w:val="000000"/>
          <w:sz w:val="24"/>
          <w:szCs w:val="24"/>
          <w:rFonts w:ascii="微软雅黑" w:cs="微软雅黑" w:eastAsia="微软雅黑" w:hAnsi="微软雅黑"/>
        </w:rPr>
        <w:t xml:space="preserve">，帮助民政部门优化资源配置，降低运营成本。</w:t>
      </w:r>
    </w:p>
    <w:p>
      <w:pPr>
        <w:pStyle w:val="Heading4"/>
        <w:spacing w:before="240" w:after="120" w:line="360"/>
      </w:pPr>
      <w:r>
        <w:rPr>
          <w:b/>
          <w:bCs/>
          <w:color w:val="000000"/>
          <w:sz w:val="24"/>
          <w:szCs w:val="24"/>
          <w:rFonts w:ascii="微软雅黑" w:cs="微软雅黑" w:eastAsia="微软雅黑" w:hAnsi="微软雅黑"/>
        </w:rPr>
        <w:t xml:space="preserve">（3）健康数据孤岛，难以支撑政策决策</w:t>
      </w:r>
    </w:p>
    <w:p>
      <w:pPr>
        <w:ind w:left="720" w:hanging="360"/>
      </w:pPr>
      <w:r>
        <w:rPr>
          <w:sz w:val="24"/>
          <w:szCs w:val="24"/>
          <w:rFonts w:ascii="微软雅黑" w:cs="微软雅黑" w:eastAsia="微软雅黑" w:hAnsi="微软雅黑"/>
        </w:rPr>
        <w:t xml:space="preserve">• </w:t>
      </w:r>
      <w:r>
        <w:rPr>
          <w:b/>
          <w:bCs/>
          <w:color w:val="000000"/>
          <w:sz w:val="24"/>
          <w:szCs w:val="24"/>
          <w:rFonts w:ascii="微软雅黑" w:cs="微软雅黑" w:eastAsia="微软雅黑" w:hAnsi="微软雅黑"/>
        </w:rPr>
        <w:t xml:space="preserve">痛点</w:t>
      </w:r>
      <w:r>
        <w:rPr>
          <w:color w:val="000000"/>
          <w:sz w:val="24"/>
          <w:szCs w:val="24"/>
          <w:rFonts w:ascii="微软雅黑" w:cs="微软雅黑" w:eastAsia="微软雅黑" w:hAnsi="微软雅黑"/>
        </w:rPr>
        <w:t xml:space="preserve">：政府缺乏连续、完整的老年健康数据，难以制定精准的养老政策。</w:t>
      </w:r>
    </w:p>
    <w:p>
      <w:pPr>
        <w:ind w:left="720" w:hanging="360"/>
      </w:pPr>
      <w:r>
        <w:rPr>
          <w:sz w:val="24"/>
          <w:szCs w:val="24"/>
          <w:rFonts w:ascii="微软雅黑" w:cs="微软雅黑" w:eastAsia="微软雅黑" w:hAnsi="微软雅黑"/>
        </w:rPr>
        <w:t xml:space="preserve">• </w:t>
      </w:r>
      <w:r>
        <w:rPr>
          <w:b/>
          <w:bCs/>
          <w:color w:val="000000"/>
          <w:sz w:val="24"/>
          <w:szCs w:val="24"/>
          <w:rFonts w:ascii="微软雅黑" w:cs="微软雅黑" w:eastAsia="微软雅黑" w:hAnsi="微软雅黑"/>
        </w:rPr>
        <w:t xml:space="preserve">解决方案</w:t>
      </w:r>
      <w:r>
        <w:rPr>
          <w:color w:val="000000"/>
          <w:sz w:val="24"/>
          <w:szCs w:val="24"/>
          <w:rFonts w:ascii="微软雅黑" w:cs="微软雅黑" w:eastAsia="微软雅黑" w:hAnsi="微软雅黑"/>
        </w:rPr>
        <w:t xml:space="preserve">：
</w:t>
      </w:r>
    </w:p>
    <w:p>
      <w:pPr>
        <w:ind w:left="720" w:hanging="360"/>
      </w:pPr>
      <w:r>
        <w:rPr>
          <w:sz w:val="24"/>
          <w:szCs w:val="24"/>
          <w:rFonts w:ascii="微软雅黑" w:cs="微软雅黑" w:eastAsia="微软雅黑" w:hAnsi="微软雅黑"/>
        </w:rPr>
        <w:t xml:space="preserve">• </w:t>
      </w:r>
      <w:r>
        <w:rPr>
          <w:color w:val="000000"/>
          <w:sz w:val="24"/>
          <w:szCs w:val="24"/>
          <w:rFonts w:ascii="微软雅黑" w:cs="微软雅黑" w:eastAsia="微软雅黑" w:hAnsi="微软雅黑"/>
        </w:rPr>
        <w:t xml:space="preserve">通过</w:t>
      </w:r>
      <w:r>
        <w:rPr>
          <w:b/>
          <w:bCs/>
          <w:color w:val="000000"/>
          <w:sz w:val="24"/>
          <w:szCs w:val="24"/>
          <w:rFonts w:ascii="微软雅黑" w:cs="微软雅黑" w:eastAsia="微软雅黑" w:hAnsi="微软雅黑"/>
        </w:rPr>
        <w:t xml:space="preserve">磁光电存储技术</w:t>
      </w:r>
      <w:r>
        <w:rPr>
          <w:color w:val="000000"/>
          <w:sz w:val="24"/>
          <w:szCs w:val="24"/>
          <w:rFonts w:ascii="微软雅黑" w:cs="微软雅黑" w:eastAsia="微软雅黑" w:hAnsi="微软雅黑"/>
        </w:rPr>
        <w:t xml:space="preserve">长期保存健康数据，形成</w:t>
      </w:r>
      <w:r>
        <w:rPr>
          <w:b/>
          <w:bCs/>
          <w:color w:val="000000"/>
          <w:sz w:val="24"/>
          <w:szCs w:val="24"/>
          <w:rFonts w:ascii="微软雅黑" w:cs="微软雅黑" w:eastAsia="微软雅黑" w:hAnsi="微软雅黑"/>
        </w:rPr>
        <w:t xml:space="preserve">区域老年健康数据库</w:t>
      </w:r>
      <w:r>
        <w:rPr>
          <w:color w:val="000000"/>
          <w:sz w:val="24"/>
          <w:szCs w:val="24"/>
          <w:rFonts w:ascii="微软雅黑" w:cs="微软雅黑" w:eastAsia="微软雅黑" w:hAnsi="微软雅黑"/>
        </w:rPr>
        <w:t xml:space="preserve">。</w:t>
      </w:r>
    </w:p>
    <w:p>
      <w:pPr>
        <w:ind w:left="720" w:hanging="360"/>
      </w:pPr>
      <w:r>
        <w:rPr>
          <w:sz w:val="24"/>
          <w:szCs w:val="24"/>
          <w:rFonts w:ascii="微软雅黑" w:cs="微软雅黑" w:eastAsia="微软雅黑" w:hAnsi="微软雅黑"/>
        </w:rPr>
        <w:t xml:space="preserve">• </w:t>
      </w:r>
      <w:r>
        <w:rPr>
          <w:color w:val="000000"/>
          <w:sz w:val="24"/>
          <w:szCs w:val="24"/>
          <w:rFonts w:ascii="微软雅黑" w:cs="微软雅黑" w:eastAsia="微软雅黑" w:hAnsi="微软雅黑"/>
        </w:rPr>
        <w:t xml:space="preserve">为政府提供</w:t>
      </w:r>
      <w:r>
        <w:rPr>
          <w:b/>
          <w:bCs/>
          <w:color w:val="000000"/>
          <w:sz w:val="24"/>
          <w:szCs w:val="24"/>
          <w:rFonts w:ascii="微软雅黑" w:cs="微软雅黑" w:eastAsia="微软雅黑" w:hAnsi="微软雅黑"/>
        </w:rPr>
        <w:t xml:space="preserve">慢病趋势分析、养老需求预测</w:t>
      </w:r>
      <w:r>
        <w:rPr>
          <w:color w:val="000000"/>
          <w:sz w:val="24"/>
          <w:szCs w:val="24"/>
          <w:rFonts w:ascii="微软雅黑" w:cs="微软雅黑" w:eastAsia="微软雅黑" w:hAnsi="微软雅黑"/>
        </w:rPr>
        <w:t xml:space="preserve">等大数据报告，辅助政策制定。</w:t>
      </w:r>
    </w:p>
    <w:p>
      <w:pPr>
        <w:pBdr>
          <w:bottom w:val="single" w:color="999999" w:sz="1"/>
        </w:pBdr>
        <w:spacing w:after="240" w:before="240"/>
      </w:pPr>
    </w:p>
    <w:p>
      <w:pPr>
        <w:pStyle w:val="Heading3"/>
        <w:spacing w:before="240" w:after="120" w:line="360"/>
      </w:pPr>
      <w:r>
        <w:rPr>
          <w:b/>
          <w:bCs/>
          <w:color w:val="000000"/>
          <w:sz w:val="28"/>
          <w:szCs w:val="28"/>
          <w:rFonts w:ascii="微软雅黑" w:cs="微软雅黑" w:eastAsia="微软雅黑" w:hAnsi="微软雅黑"/>
        </w:rPr>
        <w:t xml:space="preserve">2. 解决校园健康管理的痛点</w:t>
      </w:r>
    </w:p>
    <w:p>
      <w:pPr>
        <w:pStyle w:val="Heading4"/>
        <w:spacing w:before="240" w:after="120" w:line="360"/>
      </w:pPr>
      <w:r>
        <w:rPr>
          <w:b/>
          <w:bCs/>
          <w:color w:val="000000"/>
          <w:sz w:val="24"/>
          <w:szCs w:val="24"/>
          <w:rFonts w:ascii="微软雅黑" w:cs="微软雅黑" w:eastAsia="微软雅黑" w:hAnsi="微软雅黑"/>
        </w:rPr>
        <w:t xml:space="preserve">（1）学生健康监测滞后</w:t>
      </w:r>
    </w:p>
    <w:p>
      <w:pPr>
        <w:ind w:left="720" w:hanging="360"/>
      </w:pPr>
      <w:r>
        <w:rPr>
          <w:sz w:val="24"/>
          <w:szCs w:val="24"/>
          <w:rFonts w:ascii="微软雅黑" w:cs="微软雅黑" w:eastAsia="微软雅黑" w:hAnsi="微软雅黑"/>
        </w:rPr>
        <w:t xml:space="preserve">• </w:t>
      </w:r>
      <w:r>
        <w:rPr>
          <w:b/>
          <w:bCs/>
          <w:color w:val="000000"/>
          <w:sz w:val="24"/>
          <w:szCs w:val="24"/>
          <w:rFonts w:ascii="微软雅黑" w:cs="微软雅黑" w:eastAsia="微软雅黑" w:hAnsi="微软雅黑"/>
        </w:rPr>
        <w:t xml:space="preserve">痛点</w:t>
      </w:r>
      <w:r>
        <w:rPr>
          <w:color w:val="000000"/>
          <w:sz w:val="24"/>
          <w:szCs w:val="24"/>
          <w:rFonts w:ascii="微软雅黑" w:cs="微软雅黑" w:eastAsia="微软雅黑" w:hAnsi="微软雅黑"/>
        </w:rPr>
        <w:t xml:space="preserve">：学校缺乏实时健康监测手段，意外事件（如运动猝死、突发疾病）难预防。</w:t>
      </w:r>
    </w:p>
    <w:p>
      <w:pPr>
        <w:ind w:left="720" w:hanging="360"/>
      </w:pPr>
      <w:r>
        <w:rPr>
          <w:sz w:val="24"/>
          <w:szCs w:val="24"/>
          <w:rFonts w:ascii="微软雅黑" w:cs="微软雅黑" w:eastAsia="微软雅黑" w:hAnsi="微软雅黑"/>
        </w:rPr>
        <w:t xml:space="preserve">• </w:t>
      </w:r>
      <w:r>
        <w:rPr>
          <w:b/>
          <w:bCs/>
          <w:color w:val="000000"/>
          <w:sz w:val="24"/>
          <w:szCs w:val="24"/>
          <w:rFonts w:ascii="微软雅黑" w:cs="微软雅黑" w:eastAsia="微软雅黑" w:hAnsi="微软雅黑"/>
        </w:rPr>
        <w:t xml:space="preserve">解决方案</w:t>
      </w:r>
      <w:r>
        <w:rPr>
          <w:color w:val="000000"/>
          <w:sz w:val="24"/>
          <w:szCs w:val="24"/>
          <w:rFonts w:ascii="微软雅黑" w:cs="微软雅黑" w:eastAsia="微软雅黑" w:hAnsi="微软雅黑"/>
        </w:rPr>
        <w:t xml:space="preserve">：
</w:t>
      </w:r>
    </w:p>
    <w:p>
      <w:pPr>
        <w:ind w:left="720" w:hanging="360"/>
      </w:pPr>
      <w:r>
        <w:rPr>
          <w:sz w:val="24"/>
          <w:szCs w:val="24"/>
          <w:rFonts w:ascii="微软雅黑" w:cs="微软雅黑" w:eastAsia="微软雅黑" w:hAnsi="微软雅黑"/>
        </w:rPr>
        <w:t xml:space="preserve">• </w:t>
      </w:r>
      <w:r>
        <w:rPr>
          <w:b/>
          <w:bCs/>
          <w:color w:val="000000"/>
          <w:sz w:val="24"/>
          <w:szCs w:val="24"/>
          <w:rFonts w:ascii="微软雅黑" w:cs="微软雅黑" w:eastAsia="微软雅黑" w:hAnsi="微软雅黑"/>
        </w:rPr>
        <w:t xml:space="preserve">智能手环+AI平台</w:t>
      </w:r>
      <w:r>
        <w:rPr>
          <w:color w:val="000000"/>
          <w:sz w:val="24"/>
          <w:szCs w:val="24"/>
          <w:rFonts w:ascii="微软雅黑" w:cs="微软雅黑" w:eastAsia="微软雅黑" w:hAnsi="微软雅黑"/>
        </w:rPr>
        <w:t xml:space="preserve">实时监测学生心率、血氧、运动数据，异常情况自动预警校医、家长。</w:t>
      </w:r>
    </w:p>
    <w:p>
      <w:pPr>
        <w:ind w:left="720" w:hanging="360"/>
      </w:pPr>
      <w:r>
        <w:rPr>
          <w:sz w:val="24"/>
          <w:szCs w:val="24"/>
          <w:rFonts w:ascii="微软雅黑" w:cs="微软雅黑" w:eastAsia="微软雅黑" w:hAnsi="微软雅黑"/>
        </w:rPr>
        <w:t xml:space="preserve">• </w:t>
      </w:r>
      <w:r>
        <w:rPr>
          <w:color w:val="000000"/>
          <w:sz w:val="24"/>
          <w:szCs w:val="24"/>
          <w:rFonts w:ascii="微软雅黑" w:cs="微软雅黑" w:eastAsia="微软雅黑" w:hAnsi="微软雅黑"/>
        </w:rPr>
        <w:t xml:space="preserve">结合</w:t>
      </w:r>
      <w:r>
        <w:rPr>
          <w:b/>
          <w:bCs/>
          <w:color w:val="000000"/>
          <w:sz w:val="24"/>
          <w:szCs w:val="24"/>
          <w:rFonts w:ascii="微软雅黑" w:cs="微软雅黑" w:eastAsia="微软雅黑" w:hAnsi="微软雅黑"/>
        </w:rPr>
        <w:t xml:space="preserve">热成像摄像枪</w:t>
      </w:r>
      <w:r>
        <w:rPr>
          <w:color w:val="000000"/>
          <w:sz w:val="24"/>
          <w:szCs w:val="24"/>
          <w:rFonts w:ascii="微软雅黑" w:cs="微软雅黑" w:eastAsia="微软雅黑" w:hAnsi="微软雅黑"/>
        </w:rPr>
        <w:t xml:space="preserve">，识别体温异常（如流感爆发期筛查）。</w:t>
      </w:r>
    </w:p>
    <w:p>
      <w:pPr>
        <w:pStyle w:val="Heading4"/>
        <w:spacing w:before="240" w:after="120" w:line="360"/>
      </w:pPr>
      <w:r>
        <w:rPr>
          <w:b/>
          <w:bCs/>
          <w:color w:val="000000"/>
          <w:sz w:val="24"/>
          <w:szCs w:val="24"/>
          <w:rFonts w:ascii="微软雅黑" w:cs="微软雅黑" w:eastAsia="微软雅黑" w:hAnsi="微软雅黑"/>
        </w:rPr>
        <w:t xml:space="preserve">（2）家校健康数据不互通</w:t>
      </w:r>
    </w:p>
    <w:p>
      <w:pPr>
        <w:ind w:left="720" w:hanging="360"/>
      </w:pPr>
      <w:r>
        <w:rPr>
          <w:sz w:val="24"/>
          <w:szCs w:val="24"/>
          <w:rFonts w:ascii="微软雅黑" w:cs="微软雅黑" w:eastAsia="微软雅黑" w:hAnsi="微软雅黑"/>
        </w:rPr>
        <w:t xml:space="preserve">• </w:t>
      </w:r>
      <w:r>
        <w:rPr>
          <w:b/>
          <w:bCs/>
          <w:color w:val="000000"/>
          <w:sz w:val="24"/>
          <w:szCs w:val="24"/>
          <w:rFonts w:ascii="微软雅黑" w:cs="微软雅黑" w:eastAsia="微软雅黑" w:hAnsi="微软雅黑"/>
        </w:rPr>
        <w:t xml:space="preserve">痛点</w:t>
      </w:r>
      <w:r>
        <w:rPr>
          <w:color w:val="000000"/>
          <w:sz w:val="24"/>
          <w:szCs w:val="24"/>
          <w:rFonts w:ascii="微软雅黑" w:cs="微软雅黑" w:eastAsia="微软雅黑" w:hAnsi="微软雅黑"/>
        </w:rPr>
        <w:t xml:space="preserve">：家长无法实时掌握孩子在校健康状态，学校难以及时反馈。</w:t>
      </w:r>
    </w:p>
    <w:p>
      <w:pPr>
        <w:ind w:left="720" w:hanging="360"/>
      </w:pPr>
      <w:r>
        <w:rPr>
          <w:sz w:val="24"/>
          <w:szCs w:val="24"/>
          <w:rFonts w:ascii="微软雅黑" w:cs="微软雅黑" w:eastAsia="微软雅黑" w:hAnsi="微软雅黑"/>
        </w:rPr>
        <w:t xml:space="preserve">• </w:t>
      </w:r>
      <w:r>
        <w:rPr>
          <w:b/>
          <w:bCs/>
          <w:color w:val="000000"/>
          <w:sz w:val="24"/>
          <w:szCs w:val="24"/>
          <w:rFonts w:ascii="微软雅黑" w:cs="微软雅黑" w:eastAsia="微软雅黑" w:hAnsi="微软雅黑"/>
        </w:rPr>
        <w:t xml:space="preserve">解决方案</w:t>
      </w:r>
      <w:r>
        <w:rPr>
          <w:color w:val="000000"/>
          <w:sz w:val="24"/>
          <w:szCs w:val="24"/>
          <w:rFonts w:ascii="微软雅黑" w:cs="微软雅黑" w:eastAsia="微软雅黑" w:hAnsi="微软雅黑"/>
        </w:rPr>
        <w:t xml:space="preserve">：
</w:t>
      </w:r>
    </w:p>
    <w:p>
      <w:pPr>
        <w:ind w:left="720" w:hanging="360"/>
      </w:pPr>
      <w:r>
        <w:rPr>
          <w:sz w:val="24"/>
          <w:szCs w:val="24"/>
          <w:rFonts w:ascii="微软雅黑" w:cs="微软雅黑" w:eastAsia="微软雅黑" w:hAnsi="微软雅黑"/>
        </w:rPr>
        <w:t xml:space="preserve">• </w:t>
      </w:r>
      <w:r>
        <w:rPr>
          <w:b/>
          <w:bCs/>
          <w:color w:val="000000"/>
          <w:sz w:val="24"/>
          <w:szCs w:val="24"/>
          <w:rFonts w:ascii="微软雅黑" w:cs="微软雅黑" w:eastAsia="微软雅黑" w:hAnsi="微软雅黑"/>
        </w:rPr>
        <w:t xml:space="preserve">三方联动平台</w:t>
      </w:r>
      <w:r>
        <w:rPr>
          <w:color w:val="000000"/>
          <w:sz w:val="24"/>
          <w:szCs w:val="24"/>
          <w:rFonts w:ascii="微软雅黑" w:cs="微软雅黑" w:eastAsia="微软雅黑" w:hAnsi="微软雅黑"/>
        </w:rPr>
        <w:t xml:space="preserve">（学校+家长+教育部门），推送健康报告、运动建议，形成闭环管理。</w:t>
      </w:r>
    </w:p>
    <w:p>
      <w:pPr>
        <w:pStyle w:val="Heading4"/>
        <w:spacing w:before="240" w:after="120" w:line="360"/>
      </w:pPr>
      <w:r>
        <w:rPr>
          <w:b/>
          <w:bCs/>
          <w:color w:val="000000"/>
          <w:sz w:val="24"/>
          <w:szCs w:val="24"/>
          <w:rFonts w:ascii="微软雅黑" w:cs="微软雅黑" w:eastAsia="微软雅黑" w:hAnsi="微软雅黑"/>
        </w:rPr>
        <w:t xml:space="preserve">（3）缺乏长期健康档案，影响教育政策</w:t>
      </w:r>
    </w:p>
    <w:p>
      <w:pPr>
        <w:ind w:left="720" w:hanging="360"/>
      </w:pPr>
      <w:r>
        <w:rPr>
          <w:sz w:val="24"/>
          <w:szCs w:val="24"/>
          <w:rFonts w:ascii="微软雅黑" w:cs="微软雅黑" w:eastAsia="微软雅黑" w:hAnsi="微软雅黑"/>
        </w:rPr>
        <w:t xml:space="preserve">• </w:t>
      </w:r>
      <w:r>
        <w:rPr>
          <w:b/>
          <w:bCs/>
          <w:color w:val="000000"/>
          <w:sz w:val="24"/>
          <w:szCs w:val="24"/>
          <w:rFonts w:ascii="微软雅黑" w:cs="微软雅黑" w:eastAsia="微软雅黑" w:hAnsi="微软雅黑"/>
        </w:rPr>
        <w:t xml:space="preserve">痛点</w:t>
      </w:r>
      <w:r>
        <w:rPr>
          <w:color w:val="000000"/>
          <w:sz w:val="24"/>
          <w:szCs w:val="24"/>
          <w:rFonts w:ascii="微软雅黑" w:cs="微软雅黑" w:eastAsia="微软雅黑" w:hAnsi="微软雅黑"/>
        </w:rPr>
        <w:t xml:space="preserve">：教育部门无法获取学生体质长期数据，难以优化体育课程、营养计划等。</w:t>
      </w:r>
    </w:p>
    <w:p>
      <w:pPr>
        <w:ind w:left="720" w:hanging="360"/>
      </w:pPr>
      <w:r>
        <w:rPr>
          <w:sz w:val="24"/>
          <w:szCs w:val="24"/>
          <w:rFonts w:ascii="微软雅黑" w:cs="微软雅黑" w:eastAsia="微软雅黑" w:hAnsi="微软雅黑"/>
        </w:rPr>
        <w:t xml:space="preserve">• </w:t>
      </w:r>
      <w:r>
        <w:rPr>
          <w:b/>
          <w:bCs/>
          <w:color w:val="000000"/>
          <w:sz w:val="24"/>
          <w:szCs w:val="24"/>
          <w:rFonts w:ascii="微软雅黑" w:cs="微软雅黑" w:eastAsia="微软雅黑" w:hAnsi="微软雅黑"/>
        </w:rPr>
        <w:t xml:space="preserve">解决方案</w:t>
      </w:r>
      <w:r>
        <w:rPr>
          <w:color w:val="000000"/>
          <w:sz w:val="24"/>
          <w:szCs w:val="24"/>
          <w:rFonts w:ascii="微软雅黑" w:cs="微软雅黑" w:eastAsia="微软雅黑" w:hAnsi="微软雅黑"/>
        </w:rPr>
        <w:t xml:space="preserve">：
</w:t>
      </w:r>
    </w:p>
    <w:p>
      <w:pPr>
        <w:ind w:left="720" w:hanging="360"/>
      </w:pPr>
      <w:r>
        <w:rPr>
          <w:sz w:val="24"/>
          <w:szCs w:val="24"/>
          <w:rFonts w:ascii="微软雅黑" w:cs="微软雅黑" w:eastAsia="微软雅黑" w:hAnsi="微软雅黑"/>
        </w:rPr>
        <w:t xml:space="preserve">• </w:t>
      </w:r>
      <w:r>
        <w:rPr>
          <w:b/>
          <w:bCs/>
          <w:color w:val="000000"/>
          <w:sz w:val="24"/>
          <w:szCs w:val="24"/>
          <w:rFonts w:ascii="微软雅黑" w:cs="微软雅黑" w:eastAsia="微软雅黑" w:hAnsi="微软雅黑"/>
        </w:rPr>
        <w:t xml:space="preserve">全生命周期健康档案</w:t>
      </w:r>
      <w:r>
        <w:rPr>
          <w:color w:val="000000"/>
          <w:sz w:val="24"/>
          <w:szCs w:val="24"/>
          <w:rFonts w:ascii="微软雅黑" w:cs="微软雅黑" w:eastAsia="微软雅黑" w:hAnsi="微软雅黑"/>
        </w:rPr>
        <w:t xml:space="preserve">，为政府提供</w:t>
      </w:r>
      <w:r>
        <w:rPr>
          <w:b/>
          <w:bCs/>
          <w:color w:val="000000"/>
          <w:sz w:val="24"/>
          <w:szCs w:val="24"/>
          <w:rFonts w:ascii="微软雅黑" w:cs="微软雅黑" w:eastAsia="微软雅黑" w:hAnsi="微软雅黑"/>
        </w:rPr>
        <w:t xml:space="preserve">区域学生体质分析</w:t>
      </w:r>
      <w:r>
        <w:rPr>
          <w:color w:val="000000"/>
          <w:sz w:val="24"/>
          <w:szCs w:val="24"/>
          <w:rFonts w:ascii="微软雅黑" w:cs="微软雅黑" w:eastAsia="微软雅黑" w:hAnsi="微软雅黑"/>
        </w:rPr>
        <w:t xml:space="preserve">（如近视率、肥胖率趋势），支撑教育政策调整。</w:t>
      </w:r>
    </w:p>
    <w:p>
      <w:pPr>
        <w:pBdr>
          <w:bottom w:val="single" w:color="999999" w:sz="1"/>
        </w:pBdr>
        <w:spacing w:after="240" w:before="240"/>
      </w:pPr>
    </w:p>
    <w:p>
      <w:pPr>
        <w:pStyle w:val="Heading3"/>
        <w:spacing w:before="240" w:after="120" w:line="360"/>
      </w:pPr>
      <w:r>
        <w:rPr>
          <w:b/>
          <w:bCs/>
          <w:color w:val="000000"/>
          <w:sz w:val="28"/>
          <w:szCs w:val="28"/>
          <w:rFonts w:ascii="微软雅黑" w:cs="微软雅黑" w:eastAsia="微软雅黑" w:hAnsi="微软雅黑"/>
        </w:rPr>
        <w:t xml:space="preserve">3. 解决数据资产化的痛点</w:t>
      </w:r>
    </w:p>
    <w:p>
      <w:pPr>
        <w:pStyle w:val="Heading4"/>
        <w:spacing w:before="240" w:after="120" w:line="360"/>
      </w:pPr>
      <w:r>
        <w:rPr>
          <w:b/>
          <w:bCs/>
          <w:color w:val="000000"/>
          <w:sz w:val="24"/>
          <w:szCs w:val="24"/>
          <w:rFonts w:ascii="微软雅黑" w:cs="微软雅黑" w:eastAsia="微软雅黑" w:hAnsi="微软雅黑"/>
        </w:rPr>
        <w:t xml:space="preserve">（1）健康数据未有效利用</w:t>
      </w:r>
    </w:p>
    <w:p>
      <w:pPr>
        <w:ind w:left="720" w:hanging="360"/>
      </w:pPr>
      <w:r>
        <w:rPr>
          <w:sz w:val="24"/>
          <w:szCs w:val="24"/>
          <w:rFonts w:ascii="微软雅黑" w:cs="微软雅黑" w:eastAsia="微软雅黑" w:hAnsi="微软雅黑"/>
        </w:rPr>
        <w:t xml:space="preserve">• </w:t>
      </w:r>
      <w:r>
        <w:rPr>
          <w:b/>
          <w:bCs/>
          <w:color w:val="000000"/>
          <w:sz w:val="24"/>
          <w:szCs w:val="24"/>
          <w:rFonts w:ascii="微软雅黑" w:cs="微软雅黑" w:eastAsia="微软雅黑" w:hAnsi="微软雅黑"/>
        </w:rPr>
        <w:t xml:space="preserve">痛点</w:t>
      </w:r>
      <w:r>
        <w:rPr>
          <w:color w:val="000000"/>
          <w:sz w:val="24"/>
          <w:szCs w:val="24"/>
          <w:rFonts w:ascii="微软雅黑" w:cs="微软雅黑" w:eastAsia="微软雅黑" w:hAnsi="微软雅黑"/>
        </w:rPr>
        <w:t xml:space="preserve">：政府积累大量健康数据，但未形成可交易资产，无法反哺财政。</w:t>
      </w:r>
    </w:p>
    <w:p>
      <w:pPr>
        <w:ind w:left="720" w:hanging="360"/>
      </w:pPr>
      <w:r>
        <w:rPr>
          <w:sz w:val="24"/>
          <w:szCs w:val="24"/>
          <w:rFonts w:ascii="微软雅黑" w:cs="微软雅黑" w:eastAsia="微软雅黑" w:hAnsi="微软雅黑"/>
        </w:rPr>
        <w:t xml:space="preserve">• </w:t>
      </w:r>
      <w:r>
        <w:rPr>
          <w:b/>
          <w:bCs/>
          <w:color w:val="000000"/>
          <w:sz w:val="24"/>
          <w:szCs w:val="24"/>
          <w:rFonts w:ascii="微软雅黑" w:cs="微软雅黑" w:eastAsia="微软雅黑" w:hAnsi="微软雅黑"/>
        </w:rPr>
        <w:t xml:space="preserve">解决方案</w:t>
      </w:r>
      <w:r>
        <w:rPr>
          <w:color w:val="000000"/>
          <w:sz w:val="24"/>
          <w:szCs w:val="24"/>
          <w:rFonts w:ascii="微软雅黑" w:cs="微软雅黑" w:eastAsia="微软雅黑" w:hAnsi="微软雅黑"/>
        </w:rPr>
        <w:t xml:space="preserve">：
</w:t>
      </w:r>
    </w:p>
    <w:p>
      <w:pPr>
        <w:ind w:left="720" w:hanging="360"/>
      </w:pPr>
      <w:r>
        <w:rPr>
          <w:sz w:val="24"/>
          <w:szCs w:val="24"/>
          <w:rFonts w:ascii="微软雅黑" w:cs="微软雅黑" w:eastAsia="微软雅黑" w:hAnsi="微软雅黑"/>
        </w:rPr>
        <w:t xml:space="preserve">• </w:t>
      </w:r>
      <w:r>
        <w:rPr>
          <w:b/>
          <w:bCs/>
          <w:color w:val="000000"/>
          <w:sz w:val="24"/>
          <w:szCs w:val="24"/>
          <w:rFonts w:ascii="微软雅黑" w:cs="微软雅黑" w:eastAsia="微软雅黑" w:hAnsi="微软雅黑"/>
        </w:rPr>
        <w:t xml:space="preserve">健康数据加工平台</w:t>
      </w:r>
      <w:r>
        <w:rPr>
          <w:color w:val="000000"/>
          <w:sz w:val="24"/>
          <w:szCs w:val="24"/>
          <w:rFonts w:ascii="微软雅黑" w:cs="微软雅黑" w:eastAsia="微软雅黑" w:hAnsi="微软雅黑"/>
        </w:rPr>
        <w:t xml:space="preserve">，将脱敏数据转化为标准化数据集（如《老年心脑血管风险趋势包》）。</w:t>
      </w:r>
    </w:p>
    <w:p>
      <w:pPr>
        <w:ind w:left="720" w:hanging="360"/>
      </w:pPr>
      <w:r>
        <w:rPr>
          <w:sz w:val="24"/>
          <w:szCs w:val="24"/>
          <w:rFonts w:ascii="微软雅黑" w:cs="微软雅黑" w:eastAsia="微软雅黑" w:hAnsi="微软雅黑"/>
        </w:rPr>
        <w:t xml:space="preserve">• </w:t>
      </w:r>
      <w:r>
        <w:rPr>
          <w:color w:val="000000"/>
          <w:sz w:val="24"/>
          <w:szCs w:val="24"/>
          <w:rFonts w:ascii="微软雅黑" w:cs="微软雅黑" w:eastAsia="微软雅黑" w:hAnsi="微软雅黑"/>
        </w:rPr>
        <w:t xml:space="preserve">对接</w:t>
      </w:r>
      <w:r>
        <w:rPr>
          <w:b/>
          <w:bCs/>
          <w:color w:val="000000"/>
          <w:sz w:val="24"/>
          <w:szCs w:val="24"/>
          <w:rFonts w:ascii="微软雅黑" w:cs="微软雅黑" w:eastAsia="微软雅黑" w:hAnsi="微软雅黑"/>
        </w:rPr>
        <w:t xml:space="preserve">数据交易所</w:t>
      </w:r>
      <w:r>
        <w:rPr>
          <w:color w:val="000000"/>
          <w:sz w:val="24"/>
          <w:szCs w:val="24"/>
          <w:rFonts w:ascii="微软雅黑" w:cs="微软雅黑" w:eastAsia="微软雅黑" w:hAnsi="微软雅黑"/>
        </w:rPr>
        <w:t xml:space="preserve">（如北京数交所），向药企、保险机构授权使用，创造收益。</w:t>
      </w:r>
    </w:p>
    <w:p>
      <w:pPr>
        <w:pStyle w:val="Heading4"/>
        <w:spacing w:before="240" w:after="120" w:line="360"/>
      </w:pPr>
      <w:r>
        <w:rPr>
          <w:b/>
          <w:bCs/>
          <w:color w:val="000000"/>
          <w:sz w:val="24"/>
          <w:szCs w:val="24"/>
          <w:rFonts w:ascii="微软雅黑" w:cs="微软雅黑" w:eastAsia="微软雅黑" w:hAnsi="微软雅黑"/>
        </w:rPr>
        <w:t xml:space="preserve">（2）数据存储成本高</w:t>
      </w:r>
    </w:p>
    <w:p>
      <w:pPr>
        <w:ind w:left="720" w:hanging="360"/>
      </w:pPr>
      <w:r>
        <w:rPr>
          <w:sz w:val="24"/>
          <w:szCs w:val="24"/>
          <w:rFonts w:ascii="微软雅黑" w:cs="微软雅黑" w:eastAsia="微软雅黑" w:hAnsi="微软雅黑"/>
        </w:rPr>
        <w:t xml:space="preserve">• </w:t>
      </w:r>
      <w:r>
        <w:rPr>
          <w:b/>
          <w:bCs/>
          <w:color w:val="000000"/>
          <w:sz w:val="24"/>
          <w:szCs w:val="24"/>
          <w:rFonts w:ascii="微软雅黑" w:cs="微软雅黑" w:eastAsia="微软雅黑" w:hAnsi="微软雅黑"/>
        </w:rPr>
        <w:t xml:space="preserve">痛点</w:t>
      </w:r>
      <w:r>
        <w:rPr>
          <w:color w:val="000000"/>
          <w:sz w:val="24"/>
          <w:szCs w:val="24"/>
          <w:rFonts w:ascii="微软雅黑" w:cs="微软雅黑" w:eastAsia="微软雅黑" w:hAnsi="微软雅黑"/>
        </w:rPr>
        <w:t xml:space="preserve">：传统云存储费用高昂，政府难以长期保存海量健康数据。</w:t>
      </w:r>
    </w:p>
    <w:p>
      <w:pPr>
        <w:ind w:left="720" w:hanging="360"/>
      </w:pPr>
      <w:r>
        <w:rPr>
          <w:sz w:val="24"/>
          <w:szCs w:val="24"/>
          <w:rFonts w:ascii="微软雅黑" w:cs="微软雅黑" w:eastAsia="微软雅黑" w:hAnsi="微软雅黑"/>
        </w:rPr>
        <w:t xml:space="preserve">• </w:t>
      </w:r>
      <w:r>
        <w:rPr>
          <w:b/>
          <w:bCs/>
          <w:color w:val="000000"/>
          <w:sz w:val="24"/>
          <w:szCs w:val="24"/>
          <w:rFonts w:ascii="微软雅黑" w:cs="微软雅黑" w:eastAsia="微软雅黑" w:hAnsi="微软雅黑"/>
        </w:rPr>
        <w:t xml:space="preserve">解决方案</w:t>
      </w:r>
      <w:r>
        <w:rPr>
          <w:color w:val="000000"/>
          <w:sz w:val="24"/>
          <w:szCs w:val="24"/>
          <w:rFonts w:ascii="微软雅黑" w:cs="微软雅黑" w:eastAsia="微软雅黑" w:hAnsi="微软雅黑"/>
        </w:rPr>
        <w:t xml:space="preserve">：
</w:t>
      </w:r>
    </w:p>
    <w:p>
      <w:pPr>
        <w:ind w:left="720" w:hanging="360"/>
      </w:pPr>
      <w:r>
        <w:rPr>
          <w:sz w:val="24"/>
          <w:szCs w:val="24"/>
          <w:rFonts w:ascii="微软雅黑" w:cs="微软雅黑" w:eastAsia="微软雅黑" w:hAnsi="微软雅黑"/>
        </w:rPr>
        <w:t xml:space="preserve">• </w:t>
      </w:r>
      <w:r>
        <w:rPr>
          <w:b/>
          <w:bCs/>
          <w:color w:val="000000"/>
          <w:sz w:val="24"/>
          <w:szCs w:val="24"/>
          <w:rFonts w:ascii="微软雅黑" w:cs="微软雅黑" w:eastAsia="微软雅黑" w:hAnsi="微软雅黑"/>
        </w:rPr>
        <w:t xml:space="preserve">磁光电混合存储</w:t>
      </w:r>
      <w:r>
        <w:rPr>
          <w:color w:val="000000"/>
          <w:sz w:val="24"/>
          <w:szCs w:val="24"/>
          <w:rFonts w:ascii="微软雅黑" w:cs="微软雅黑" w:eastAsia="微软雅黑" w:hAnsi="微软雅黑"/>
        </w:rPr>
        <w:t xml:space="preserve">，成本仅为云存储的10%，适合政府长期归档。</w:t>
      </w:r>
    </w:p>
    <w:p>
      <w:pPr>
        <w:pBdr>
          <w:bottom w:val="single" w:color="999999" w:sz="1"/>
        </w:pBdr>
        <w:spacing w:after="240" w:before="240"/>
      </w:pPr>
    </w:p>
    <w:p>
      <w:pPr>
        <w:pStyle w:val="Heading3"/>
        <w:spacing w:before="240" w:after="120" w:line="360"/>
      </w:pPr>
      <w:r>
        <w:rPr>
          <w:b/>
          <w:bCs/>
          <w:color w:val="000000"/>
          <w:sz w:val="28"/>
          <w:szCs w:val="28"/>
          <w:rFonts w:ascii="微软雅黑" w:cs="微软雅黑" w:eastAsia="微软雅黑" w:hAnsi="微软雅黑"/>
        </w:rPr>
        <w:t xml:space="preserve">4. 政府核心收益</w:t>
      </w:r>
    </w:p>
    <w:tbl>
      <w:tblPr>
        <w:tblW w:type="pct" w:w="100%"/>
        <w:tblBorders>
          <w:top w:val="single" w:color="000000" w:sz="1"/>
          <w:left w:val="single" w:color="000000" w:sz="1"/>
          <w:bottom w:val="single" w:color="000000" w:sz="1"/>
          <w:right w:val="single" w:color="000000" w:sz="1"/>
          <w:insideH w:val="single" w:color="000000" w:sz="1"/>
          <w:insideV w:val="single" w:color="000000" w:sz="1"/>
        </w:tblBorders>
      </w:tblPr>
      <w:tblGrid>
        <w:gridCol w:w="100"/>
        <w:gridCol w:w="100"/>
      </w:tblGrid>
      <w:tr>
        <w:trPr>
          <w:trHeight w:val="19" w:hRule="auto"/>
        </w:trPr>
        <w:tc>
          <w:tcPr>
            <w:shd w:fill="DDDDDD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b/>
                <w:bCs/>
                <w:color w:val="000000"/>
                <w:sz w:val="24"/>
                <w:szCs w:val="24"/>
                <w:rFonts w:ascii="微软雅黑" w:cs="微软雅黑" w:eastAsia="微软雅黑" w:hAnsi="微软雅黑"/>
              </w:rPr>
              <w:t xml:space="preserve">维度</w:t>
            </w:r>
          </w:p>
        </w:tc>
        <w:tc>
          <w:tcPr>
            <w:shd w:fill="DDDDDD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b/>
                <w:bCs/>
                <w:color w:val="000000"/>
                <w:sz w:val="24"/>
                <w:szCs w:val="24"/>
                <w:rFonts w:ascii="微软雅黑" w:cs="微软雅黑" w:eastAsia="微软雅黑" w:hAnsi="微软雅黑"/>
              </w:rPr>
              <w:t xml:space="preserve">收益</w:t>
            </w:r>
          </w:p>
        </w:tc>
      </w:tr>
      <w:tr>
        <w:trPr>
          <w:trHeight w:val="19" w:hRule="auto"/>
        </w:trPr>
        <w:tc>
          <w:tcPr>
            <w:shd w:fill="F2F2F2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b/>
                <w:bCs/>
                <w:color w:val="000000"/>
                <w:sz w:val="24"/>
                <w:szCs w:val="24"/>
                <w:rFonts w:ascii="微软雅黑" w:cs="微软雅黑" w:eastAsia="微软雅黑" w:hAnsi="微软雅黑"/>
              </w:rPr>
              <w:t xml:space="preserve">民生改善</w:t>
            </w:r>
          </w:p>
        </w:tc>
        <w:tc>
          <w:tcPr>
            <w:shd w:fill="F2F2F2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color w:val="000000"/>
                <w:sz w:val="24"/>
                <w:szCs w:val="24"/>
                <w:rFonts w:ascii="微软雅黑" w:cs="微软雅黑" w:eastAsia="微软雅黑" w:hAnsi="微软雅黑"/>
              </w:rPr>
              <w:t xml:space="preserve">降低校园意外30%，减少养老事故响应时间至8分钟内</w:t>
            </w:r>
          </w:p>
        </w:tc>
      </w:tr>
      <w:tr>
        <w:trPr>
          <w:trHeight w:val="19" w:hRule="auto"/>
        </w:trPr>
        <w:tc>
          <w:tcPr>
            <w:shd w:fill="FFFFFF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b/>
                <w:bCs/>
                <w:color w:val="000000"/>
                <w:sz w:val="24"/>
                <w:szCs w:val="24"/>
                <w:rFonts w:ascii="微软雅黑" w:cs="微软雅黑" w:eastAsia="微软雅黑" w:hAnsi="微软雅黑"/>
              </w:rPr>
              <w:t xml:space="preserve">财政节流</w:t>
            </w:r>
          </w:p>
        </w:tc>
        <w:tc>
          <w:tcPr>
            <w:shd w:fill="FFFFFF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color w:val="000000"/>
                <w:sz w:val="24"/>
                <w:szCs w:val="24"/>
                <w:rFonts w:ascii="微软雅黑" w:cs="微软雅黑" w:eastAsia="微软雅黑" w:hAnsi="微软雅黑"/>
              </w:rPr>
              <w:t xml:space="preserve">智慧养老年省财政支出800万（预测算数据）</w:t>
            </w:r>
          </w:p>
        </w:tc>
      </w:tr>
      <w:tr>
        <w:trPr>
          <w:trHeight w:val="19" w:hRule="auto"/>
        </w:trPr>
        <w:tc>
          <w:tcPr>
            <w:shd w:fill="F2F2F2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b/>
                <w:bCs/>
                <w:color w:val="000000"/>
                <w:sz w:val="24"/>
                <w:szCs w:val="24"/>
                <w:rFonts w:ascii="微软雅黑" w:cs="微软雅黑" w:eastAsia="微软雅黑" w:hAnsi="微软雅黑"/>
              </w:rPr>
              <w:t xml:space="preserve">数据创收</w:t>
            </w:r>
          </w:p>
        </w:tc>
        <w:tc>
          <w:tcPr>
            <w:shd w:fill="F2F2F2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color w:val="000000"/>
                <w:sz w:val="24"/>
                <w:szCs w:val="24"/>
                <w:rFonts w:ascii="微软雅黑" w:cs="微软雅黑" w:eastAsia="微软雅黑" w:hAnsi="微软雅黑"/>
              </w:rPr>
              <w:t xml:space="preserve">健康数据资产估值3000万+（10万用户规模）</w:t>
            </w:r>
          </w:p>
        </w:tc>
      </w:tr>
      <w:tr>
        <w:trPr>
          <w:trHeight w:val="19" w:hRule="auto"/>
        </w:trPr>
        <w:tc>
          <w:tcPr>
            <w:shd w:fill="FFFFFF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b/>
                <w:bCs/>
                <w:color w:val="000000"/>
                <w:sz w:val="24"/>
                <w:szCs w:val="24"/>
                <w:rFonts w:ascii="微软雅黑" w:cs="微软雅黑" w:eastAsia="微软雅黑" w:hAnsi="微软雅黑"/>
              </w:rPr>
              <w:t xml:space="preserve">政绩亮点</w:t>
            </w:r>
          </w:p>
        </w:tc>
        <w:tc>
          <w:tcPr>
            <w:shd w:fill="FFFFFF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color w:val="000000"/>
                <w:sz w:val="24"/>
                <w:szCs w:val="24"/>
                <w:rFonts w:ascii="微软雅黑" w:cs="微软雅黑" w:eastAsia="微软雅黑" w:hAnsi="微软雅黑"/>
              </w:rPr>
              <w:t xml:space="preserve">打造“智慧养老/校园”标杆，争取国家试点资金</w:t>
            </w:r>
          </w:p>
        </w:tc>
      </w:tr>
    </w:tbl>
    <w:p>
      <w:pPr>
        <w:pBdr>
          <w:bottom w:val="single" w:color="999999" w:sz="1"/>
        </w:pBdr>
        <w:spacing w:after="240" w:before="240"/>
      </w:pPr>
    </w:p>
    <w:p>
      <w:pPr>
        <w:pStyle w:val="Heading3"/>
        <w:spacing w:before="240" w:after="120" w:line="360"/>
      </w:pPr>
      <w:r>
        <w:rPr>
          <w:b/>
          <w:bCs/>
          <w:color w:val="000000"/>
          <w:sz w:val="28"/>
          <w:szCs w:val="28"/>
          <w:rFonts w:ascii="微软雅黑" w:cs="微软雅黑" w:eastAsia="微软雅黑" w:hAnsi="微软雅黑"/>
        </w:rPr>
        <w:t xml:space="preserve">总结：政府为何选择骅锋？</w:t>
      </w:r>
    </w:p>
    <w:p>
      <w:pPr>
        <w:spacing w:before="0" w:after="120" w:line="360" w:lineRule="exact"/>
      </w:pPr>
      <w:r>
        <w:rPr>
          <w:color w:val="000000"/>
          <w:sz w:val="24"/>
          <w:szCs w:val="24"/>
          <w:rFonts w:ascii="Segoe UI Emoji" w:cs="Segoe UI Emoji" w:eastAsia="Segoe UI Emoji" w:hAnsi="Segoe UI Emoji"/>
        </w:rPr>
        <w:t xml:space="preserve">✅</w:t>
      </w:r>
      <w:r>
        <w:rPr>
          <w:color w:val="000000"/>
          <w:sz w:val="24"/>
          <w:szCs w:val="24"/>
          <w:rFonts w:ascii="微软雅黑" w:cs="微软雅黑" w:eastAsia="微软雅黑" w:hAnsi="微软雅黑"/>
        </w:rPr>
        <w:t xml:space="preserve"> </w:t>
      </w:r>
      <w:r>
        <w:rPr>
          <w:b/>
          <w:bCs/>
          <w:color w:val="000000"/>
          <w:sz w:val="24"/>
          <w:szCs w:val="24"/>
          <w:rFonts w:ascii="微软雅黑" w:cs="微软雅黑" w:eastAsia="微软雅黑" w:hAnsi="微软雅黑"/>
        </w:rPr>
        <w:t xml:space="preserve">刚需场景</w:t>
      </w:r>
      <w:r>
        <w:rPr>
          <w:color w:val="000000"/>
          <w:sz w:val="24"/>
          <w:szCs w:val="24"/>
          <w:rFonts w:ascii="微软雅黑" w:cs="微软雅黑" w:eastAsia="微软雅黑" w:hAnsi="微软雅黑"/>
        </w:rPr>
        <w:t xml:space="preserve">：解决独居老人监护、校园健康管理等政策痛点。</w:t>
      </w:r>
      <w:r>
        <w:br/>
      </w:r>
      <w:r>
        <w:rPr>
          <w:color w:val="000000"/>
          <w:sz w:val="24"/>
          <w:szCs w:val="24"/>
          <w:rFonts w:ascii="微软雅黑" w:cs="微软雅黑" w:eastAsia="微软雅黑" w:hAnsi="微软雅黑"/>
        </w:rPr>
        <w:t xml:space="preserve">
</w:t>
      </w:r>
      <w:r>
        <w:rPr>
          <w:color w:val="000000"/>
          <w:sz w:val="24"/>
          <w:szCs w:val="24"/>
          <w:rFonts w:ascii="Segoe UI Emoji" w:cs="Segoe UI Emoji" w:eastAsia="Segoe UI Emoji" w:hAnsi="Segoe UI Emoji"/>
        </w:rPr>
        <w:t xml:space="preserve">✅</w:t>
      </w:r>
      <w:r>
        <w:rPr>
          <w:color w:val="000000"/>
          <w:sz w:val="24"/>
          <w:szCs w:val="24"/>
          <w:rFonts w:ascii="微软雅黑" w:cs="微软雅黑" w:eastAsia="微软雅黑" w:hAnsi="微软雅黑"/>
        </w:rPr>
        <w:t xml:space="preserve"> </w:t>
      </w:r>
      <w:r>
        <w:rPr>
          <w:b/>
          <w:bCs/>
          <w:color w:val="000000"/>
          <w:sz w:val="24"/>
          <w:szCs w:val="24"/>
          <w:rFonts w:ascii="微软雅黑" w:cs="微软雅黑" w:eastAsia="微软雅黑" w:hAnsi="微软雅黑"/>
        </w:rPr>
        <w:t xml:space="preserve">数据变现</w:t>
      </w:r>
      <w:r>
        <w:rPr>
          <w:color w:val="000000"/>
          <w:sz w:val="24"/>
          <w:szCs w:val="24"/>
          <w:rFonts w:ascii="微软雅黑" w:cs="微软雅黑" w:eastAsia="微软雅黑" w:hAnsi="微软雅黑"/>
        </w:rPr>
        <w:t xml:space="preserve">：帮助政府将健康数据转化为资产，反哺财政。</w:t>
      </w:r>
      <w:r>
        <w:br/>
      </w:r>
      <w:r>
        <w:rPr>
          <w:color w:val="000000"/>
          <w:sz w:val="24"/>
          <w:szCs w:val="24"/>
          <w:rFonts w:ascii="微软雅黑" w:cs="微软雅黑" w:eastAsia="微软雅黑" w:hAnsi="微软雅黑"/>
        </w:rPr>
        <w:t xml:space="preserve">
</w:t>
      </w:r>
      <w:r>
        <w:rPr>
          <w:color w:val="000000"/>
          <w:sz w:val="24"/>
          <w:szCs w:val="24"/>
          <w:rFonts w:ascii="Segoe UI Emoji" w:cs="Segoe UI Emoji" w:eastAsia="Segoe UI Emoji" w:hAnsi="Segoe UI Emoji"/>
        </w:rPr>
        <w:t xml:space="preserve">✅</w:t>
      </w:r>
      <w:r>
        <w:rPr>
          <w:color w:val="000000"/>
          <w:sz w:val="24"/>
          <w:szCs w:val="24"/>
          <w:rFonts w:ascii="微软雅黑" w:cs="微软雅黑" w:eastAsia="微软雅黑" w:hAnsi="微软雅黑"/>
        </w:rPr>
        <w:t xml:space="preserve"> </w:t>
      </w:r>
      <w:r>
        <w:rPr>
          <w:b/>
          <w:bCs/>
          <w:color w:val="000000"/>
          <w:sz w:val="24"/>
          <w:szCs w:val="24"/>
          <w:rFonts w:ascii="微软雅黑" w:cs="微软雅黑" w:eastAsia="微软雅黑" w:hAnsi="微软雅黑"/>
        </w:rPr>
        <w:t xml:space="preserve">低成本部署</w:t>
      </w:r>
      <w:r>
        <w:rPr>
          <w:color w:val="000000"/>
          <w:sz w:val="24"/>
          <w:szCs w:val="24"/>
          <w:rFonts w:ascii="微软雅黑" w:cs="微软雅黑" w:eastAsia="微软雅黑" w:hAnsi="微软雅黑"/>
        </w:rPr>
        <w:t xml:space="preserve">：蓝牙组网+磁光电存储，比传统方案节省60%成本。</w:t>
      </w:r>
    </w:p>
    <w:p>
      <w:pPr>
        <w:spacing w:before="0" w:after="120" w:line="360" w:lineRule="exact"/>
      </w:pPr>
      <w:r>
        <w:rPr>
          <w:color w:val="000000"/>
          <w:sz w:val="24"/>
          <w:szCs w:val="24"/>
          <w:rFonts w:ascii="微软雅黑" w:cs="微软雅黑" w:eastAsia="微软雅黑" w:hAnsi="微软雅黑"/>
        </w:rPr>
        <w:t xml:space="preserve">如需</w:t>
      </w:r>
      <w:r>
        <w:rPr>
          <w:b/>
          <w:bCs/>
          <w:color w:val="000000"/>
          <w:sz w:val="24"/>
          <w:szCs w:val="24"/>
          <w:rFonts w:ascii="微软雅黑" w:cs="微软雅黑" w:eastAsia="微软雅黑" w:hAnsi="微软雅黑"/>
        </w:rPr>
        <w:t xml:space="preserve">政府合作方案定制</w:t>
      </w:r>
      <w:r>
        <w:rPr>
          <w:color w:val="000000"/>
          <w:sz w:val="24"/>
          <w:szCs w:val="24"/>
          <w:rFonts w:ascii="微软雅黑" w:cs="微软雅黑" w:eastAsia="微软雅黑" w:hAnsi="微软雅黑"/>
        </w:rPr>
        <w:t xml:space="preserve">或</w:t>
      </w:r>
      <w:r>
        <w:rPr>
          <w:b/>
          <w:bCs/>
          <w:color w:val="000000"/>
          <w:sz w:val="24"/>
          <w:szCs w:val="24"/>
          <w:rFonts w:ascii="微软雅黑" w:cs="微软雅黑" w:eastAsia="微软雅黑" w:hAnsi="微软雅黑"/>
        </w:rPr>
        <w:t xml:space="preserve">试点数据详析</w:t>
      </w:r>
      <w:r>
        <w:rPr>
          <w:color w:val="000000"/>
          <w:sz w:val="24"/>
          <w:szCs w:val="24"/>
          <w:rFonts w:ascii="微软雅黑" w:cs="微软雅黑" w:eastAsia="微软雅黑" w:hAnsi="微软雅黑"/>
        </w:rPr>
        <w:t xml:space="preserve">，可进一步提供针对性材料。</w:t>
      </w:r>
    </w:p>
    <w:sectPr>
      <w:pgSz w:w="11908" w:h="16833" w:orient="portrait"/>
      <w:pgMar w:top="1440" w:right="1802" w:bottom="1440" w:left="1802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Normal">
    <w:name w:val="Normal"/>
    <w:pPr>
      <w:spacing w:line="360" w:after="120"/>
    </w:pPr>
    <w:rPr>
      <w:sz w:val="24"/>
      <w:szCs w:val="24"/>
      <w:rFonts w:ascii="微软雅黑" w:cs="微软雅黑" w:eastAsia="微软雅黑" w:hAnsi="微软雅黑"/>
    </w:rPr>
  </w:style>
  <w:style w:type="paragraph" w:styleId="Heading1">
    <w:name w:val="Heading 1"/>
    <w:basedOn w:val="Normal"/>
    <w:next w:val="Normal"/>
    <w:pPr>
      <w:spacing w:before="240" w:after="120"/>
    </w:pPr>
    <w:rPr>
      <w:b/>
      <w:bCs/>
      <w:sz w:val="36"/>
      <w:szCs w:val="36"/>
      <w:rFonts w:ascii="微软雅黑" w:cs="微软雅黑" w:eastAsia="微软雅黑" w:hAnsi="微软雅黑"/>
    </w:rPr>
  </w:style>
  <w:style w:type="paragraph" w:styleId="Heading2">
    <w:name w:val="Heading 2"/>
    <w:basedOn w:val="Normal"/>
    <w:next w:val="Normal"/>
    <w:pPr>
      <w:spacing w:before="240" w:after="120"/>
    </w:pPr>
    <w:rPr>
      <w:b/>
      <w:bCs/>
      <w:sz w:val="32"/>
      <w:szCs w:val="32"/>
      <w:rFonts w:ascii="微软雅黑" w:cs="微软雅黑" w:eastAsia="微软雅黑" w:hAnsi="微软雅黑"/>
    </w:rPr>
  </w:style>
  <w:style w:type="paragraph" w:styleId="Heading3">
    <w:name w:val="Heading 3"/>
    <w:basedOn w:val="Normal"/>
    <w:next w:val="Normal"/>
    <w:pPr>
      <w:spacing w:before="240" w:after="120"/>
    </w:pPr>
    <w:rPr>
      <w:b/>
      <w:bCs/>
      <w:sz w:val="28"/>
      <w:szCs w:val="28"/>
      <w:rFonts w:ascii="微软雅黑" w:cs="微软雅黑" w:eastAsia="微软雅黑" w:hAnsi="微软雅黑"/>
    </w:rPr>
  </w:style>
  <w:style w:type="paragraph" w:styleId="Code">
    <w:name w:val="Code"/>
    <w:basedOn w:val="Normal"/>
    <w:next w:val="Normal"/>
    <w:pPr>
      <w:spacing w:line="240" w:before="120" w:after="120"/>
    </w:pPr>
    <w:rPr>
      <w:sz w:val="20"/>
      <w:szCs w:val="20"/>
      <w:rFonts w:ascii="Consolas" w:cs="Consolas" w:eastAsia="Consolas" w:hAnsi="Consolas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image" Target="media/btp2pnbdh7ad8rfmmhszt.undefined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Converted Document</dc:title>
  <dc:creator>Markdown To Word Converter</dc:creator>
  <dc:description>Document converted from Markdown/HTML</dc:description>
  <cp:lastModifiedBy>Un-named</cp:lastModifiedBy>
  <cp:revision>1</cp:revision>
  <dcterms:created xsi:type="dcterms:W3CDTF">2025-12-01T12:38:45.854Z</dcterms:created>
  <dcterms:modified xsi:type="dcterms:W3CDTF">2025-12-01T12:38:45.854Z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