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name="智慧养老运营方案（全生命周期）" w:id="1"/>
      <w:r>
        <w:t xml:space="preserve">智慧养老运营方案（全生命周期）</w:t>
      </w:r>
      <w:bookmarkEnd w:id="1"/>
    </w:p>
    <w:p>
      <w:pPr>
        <w:pBdr>
          <w:left w:val="inset" w:color="aaaaaa" w:sz="20" w:space="14"/>
        </w:pBdr>
        <w:ind w:left="720" w:hanging="360"/>
      </w:pPr>
      <w:r>
        <w:rPr>
          <w:bdr/>
        </w:rPr>
        <w:t xml:space="preserve">本文概述一套面向养老机构的“监测—预警—调度—管理—服务”闭环解决方案，目标是实现“降本增效、风险可控、服务精准”的智慧运营。</w:t>
      </w:r>
    </w:p>
    <w:p>
      <w:pPr>
        <w:pBdr>
          <w:top w:val="single" w:sz="6"/>
        </w:pBdr>
      </w:pPr>
    </w:p>
    <w:p>
      <w:pPr>
        <w:pStyle w:val="Heading1"/>
      </w:pPr>
      <w:bookmarkStart w:name="快速摘要" w:id="1"/>
      <w:r>
        <w:t xml:space="preserve">快速摘要</w:t>
      </w:r>
      <w:bookmarkEnd w:id="1"/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2"/>
        </w:numPr>
      </w:pPr>
      <w:r>
        <w:rPr>
          <w:b/>
          <w:bCs/>
        </w:rPr>
        <w:t xml:space="preserve">目标</w:t>
      </w:r>
      <w:r>
        <w:t xml:space="preserve">：通过蓝牙定位、智能手环、边缘AI摄像头与平台分析能力，实现对在院老人入院→出院的全周期数字化管理；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2"/>
        </w:numPr>
      </w:pPr>
      <w:r>
        <w:rPr>
          <w:b/>
          <w:bCs/>
        </w:rPr>
        <w:t xml:space="preserve">核心价值</w:t>
      </w:r>
      <w:r>
        <w:t xml:space="preserve">：提升运营效率、降低安全风险、提升照护质量并增强家属信任；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2"/>
        </w:numPr>
      </w:pPr>
      <w:r>
        <w:rPr>
          <w:b/>
          <w:bCs/>
        </w:rPr>
        <w:t xml:space="preserve">适用场景</w:t>
      </w:r>
      <w:r>
        <w:t xml:space="preserve">：养老院、护理院、康复中心、日间照护中心等。</w:t>
      </w:r>
    </w:p>
    <w:p>
      <w:pPr>
        <w:pBdr>
          <w:top w:val="single" w:sz="6"/>
        </w:pBdr>
      </w:pPr>
    </w:p>
    <w:p>
      <w:pPr>
        <w:pStyle w:val="Heading1"/>
      </w:pPr>
      <w:bookmarkStart w:name="目录" w:id="1"/>
      <w:r>
        <w:t xml:space="preserve">目录</w:t>
      </w:r>
      <w:bookmarkEnd w:id="1"/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3"/>
        </w:numPr>
      </w:pPr>
      <w:hyperlink w:history="1" w:anchor="方案总览">
        <w:r>
          <w:rPr>
            <w:u w:val="single"/>
          </w:rPr>
          <w:t xml:space="preserve">方案总览</w:t>
        </w:r>
      </w:hyperlink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3"/>
        </w:numPr>
      </w:pPr>
      <w:hyperlink w:history="1" w:anchor="系统架构与组件说明">
        <w:r>
          <w:rPr>
            <w:u w:val="single"/>
          </w:rPr>
          <w:t xml:space="preserve">系统架构与组件说明</w:t>
        </w:r>
      </w:hyperlink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3"/>
        </w:numPr>
      </w:pPr>
      <w:hyperlink w:history="1" w:anchor="全生命周期应用场景">
        <w:r>
          <w:rPr>
            <w:u w:val="single"/>
          </w:rPr>
          <w:t xml:space="preserve">全生命周期应用场景</w:t>
        </w:r>
      </w:hyperlink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3"/>
        </w:numPr>
      </w:pPr>
      <w:hyperlink w:history="1" w:anchor="方案核心优势">
        <w:r>
          <w:rPr>
            <w:u w:val="single"/>
          </w:rPr>
          <w:t xml:space="preserve">方案核心优势</w:t>
        </w:r>
      </w:hyperlink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3"/>
        </w:numPr>
      </w:pPr>
      <w:hyperlink w:history="1" w:anchor="实施建议与落地步骤">
        <w:r>
          <w:rPr>
            <w:u w:val="single"/>
          </w:rPr>
          <w:t xml:space="preserve">实施建议与落地步骤</w:t>
        </w:r>
      </w:hyperlink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3"/>
        </w:numPr>
      </w:pPr>
      <w:hyperlink w:history="1" w:anchor="隐私合规与安全考虑">
        <w:r>
          <w:rPr>
            <w:u w:val="single"/>
          </w:rPr>
          <w:t xml:space="preserve">隐私、合规与安全考虑</w:t>
        </w:r>
      </w:hyperlink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3"/>
        </w:numPr>
      </w:pPr>
      <w:hyperlink w:history="1" w:anchor="下一步与联系方式">
        <w:r>
          <w:rPr>
            <w:u w:val="single"/>
          </w:rPr>
          <w:t xml:space="preserve">下一步与联系方式</w:t>
        </w:r>
      </w:hyperlink>
    </w:p>
    <w:p>
      <w:pPr>
        <w:pBdr>
          <w:top w:val="single" w:sz="6"/>
        </w:pBdr>
      </w:pPr>
    </w:p>
    <w:p>
      <w:pPr>
        <w:pStyle w:val="Heading1"/>
      </w:pPr>
      <w:bookmarkStart w:name="方案总览" w:id="1"/>
      <w:r>
        <w:t xml:space="preserve">方案总览</w:t>
      </w:r>
      <w:bookmarkEnd w:id="1"/>
    </w:p>
    <w:p>
      <w:r>
        <w:t xml:space="preserve">通过智能化改造，本方案帮助养老机构实现三大目标：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4"/>
        </w:numPr>
      </w:pPr>
      <w:r>
        <w:t xml:space="preserve">为院方：实现数据驱动的科学决策，降低运营风险；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4"/>
        </w:numPr>
      </w:pPr>
      <w:r>
        <w:t xml:space="preserve">为护理人员：减轻工作负担，提高响应速度与照护精准度；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4"/>
        </w:numPr>
      </w:pPr>
      <w:r>
        <w:t xml:space="preserve">为在院老人及家属：提供全天候安全与透明服务，提升满意度与信任。</w:t>
      </w:r>
    </w:p>
    <w:p>
      <w:pPr>
        <w:pStyle w:val="Heading1"/>
      </w:pPr>
      <w:bookmarkStart w:name="系统架构与组件说明" w:id="1"/>
      <w:r>
        <w:t xml:space="preserve">系统架构与组件说明</w:t>
      </w:r>
      <w:bookmarkEnd w:id="1"/>
    </w:p>
    <w:p>
      <w:r>
        <w:t xml:space="preserve">下列组件协同工作，构建机构级的智慧运营能力：</w:t>
      </w:r>
    </w:p>
    <w:tbl>
      <w:tblPr>
        <w:tblW w:type="pct" w:w="100%"/>
        <w:tblBorders>
          <w:top w:val="single" w:color="auto" w:sz="1"/>
          <w:left w:val="single" w:color="auto" w:sz="1"/>
          <w:bottom w:val="single" w:color="auto" w:sz="1"/>
          <w:right w:val="single" w:color="auto" w:sz="1"/>
          <w:insideH w:val="single" w:color="auto" w:sz="1"/>
          <w:insideV w:val="single" w:color="auto" w:sz="1"/>
        </w:tblBorders>
        <w:tblCellMar>
          <w:top w:type="dxa" w:w="113"/>
          <w:left w:type="dxa" w:w="226"/>
          <w:bottom w:type="dxa" w:w="113"/>
          <w:right w:type="dxa" w:w="226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auto" w:w="100"/>
            <w:shd w:fill="b79c2f" w:val="solid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 xml:space="preserve">组件</w:t>
            </w:r>
          </w:p>
        </w:tc>
        <w:tc>
          <w:tcPr>
            <w:tcW w:type="auto" w:w="100"/>
            <w:shd w:fill="b79c2f" w:val="solid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 xml:space="preserve">主要功能</w:t>
            </w:r>
          </w:p>
        </w:tc>
        <w:tc>
          <w:tcPr>
            <w:tcW w:type="auto" w:w="100"/>
            <w:shd w:fill="b79c2f" w:val="solid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 xml:space="preserve">机构价值</w:t>
            </w:r>
          </w:p>
        </w:tc>
      </w:tr>
      <w:tr>
        <w:tc>
          <w:tcPr>
            <w:tcW w:type="auto" w:w="100"/>
            <w:vAlign w:val="center"/>
          </w:tcPr>
          <w:p>
            <w:r>
              <w:t xml:space="preserve">蓝牙定位基站</w:t>
            </w:r>
          </w:p>
        </w:tc>
        <w:tc>
          <w:tcPr>
            <w:tcW w:type="auto" w:w="100"/>
            <w:vAlign w:val="center"/>
          </w:tcPr>
          <w:p>
            <w:r>
              <w:t xml:space="preserve">全域定位（厘米/米级）、电子围栏、轨迹记录</w:t>
            </w:r>
          </w:p>
        </w:tc>
        <w:tc>
          <w:tcPr>
            <w:tcW w:type="auto" w:w="100"/>
            <w:vAlign w:val="center"/>
          </w:tcPr>
          <w:p>
            <w:r>
              <w:t xml:space="preserve">空间可视化，实时定位与危险区管控</w:t>
            </w:r>
          </w:p>
        </w:tc>
      </w:tr>
      <w:tr>
        <w:tc>
          <w:tcPr>
            <w:tcW w:type="auto" w:w="100"/>
            <w:vAlign w:val="center"/>
          </w:tcPr>
          <w:p>
            <w:r>
              <w:t xml:space="preserve">防拆智能手环</w:t>
            </w:r>
          </w:p>
        </w:tc>
        <w:tc>
          <w:tcPr>
            <w:tcW w:type="auto" w:w="100"/>
            <w:vAlign w:val="center"/>
          </w:tcPr>
          <w:p>
            <w:r>
              <w:t xml:space="preserve">心率/血氧/体动/睡眠监测、SOS、一键呼叫、跌倒检测、防拆</w:t>
            </w:r>
          </w:p>
        </w:tc>
        <w:tc>
          <w:tcPr>
            <w:tcW w:type="auto" w:w="100"/>
            <w:vAlign w:val="center"/>
          </w:tcPr>
          <w:p>
            <w:r>
              <w:t xml:space="preserve">个体健康感知与紧急响应</w:t>
            </w:r>
          </w:p>
        </w:tc>
      </w:tr>
      <w:tr>
        <w:tc>
          <w:tcPr>
            <w:tcW w:type="auto" w:w="100"/>
            <w:vAlign w:val="center"/>
          </w:tcPr>
          <w:p>
            <w:r>
              <w:t xml:space="preserve">边缘AI摄像头</w:t>
            </w:r>
          </w:p>
        </w:tc>
        <w:tc>
          <w:tcPr>
            <w:tcW w:type="auto" w:w="100"/>
            <w:vAlign w:val="center"/>
          </w:tcPr>
          <w:p>
            <w:r>
              <w:t xml:space="preserve">行为分析（跌倒、徘徊）、合规监测、烟火识别、隐私保护模式</w:t>
            </w:r>
          </w:p>
        </w:tc>
        <w:tc>
          <w:tcPr>
            <w:tcW w:type="auto" w:w="100"/>
            <w:vAlign w:val="center"/>
          </w:tcPr>
          <w:p>
            <w:r>
              <w:t xml:space="preserve">自动巡检、视频复核与管理质控</w:t>
            </w:r>
          </w:p>
        </w:tc>
      </w:tr>
    </w:tbl>
    <w:p>
      <w:pPr>
        <w:pBdr>
          <w:left w:val="inset" w:color="aaaaaa" w:sz="20" w:space="14"/>
        </w:pBdr>
        <w:ind w:left="720" w:hanging="360"/>
      </w:pPr>
      <w:r>
        <w:rPr>
          <w:bdr/>
        </w:rPr>
        <w:t xml:space="preserve">系统支持多源联动：基站触发报警 → 手环与摄像头复核 → 平台聚合数据并触发调度/告警。</w:t>
      </w:r>
    </w:p>
    <w:p>
      <w:pPr>
        <w:pStyle w:val="Heading1"/>
      </w:pPr>
      <w:bookmarkStart w:name="全生命周期应用场景" w:id="1"/>
      <w:r>
        <w:t xml:space="preserve">全生命周期应用场景</w:t>
      </w:r>
      <w:bookmarkEnd w:id="1"/>
    </w:p>
    <w:p>
      <w:pPr>
        <w:pStyle w:val="Heading2"/>
      </w:pPr>
      <w:bookmarkStart w:name="1)-入院评估与在院照护" w:id="1"/>
      <w:r>
        <w:t xml:space="preserve">1) 入院评估与在院照护</w:t>
      </w:r>
      <w:bookmarkEnd w:id="1"/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5"/>
        </w:numPr>
      </w:pPr>
      <w:r>
        <w:rPr>
          <w:b/>
          <w:bCs/>
        </w:rPr>
        <w:t xml:space="preserve">智能入住</w:t>
      </w:r>
      <w:r>
        <w:t xml:space="preserve">：老人入院佩戴手环，自动建立动态电子健康档案，用于护理等级评估与个性化照护；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5"/>
        </w:numPr>
      </w:pPr>
      <w:r>
        <w:rPr>
          <w:b/>
          <w:bCs/>
        </w:rPr>
        <w:t xml:space="preserve">全天候安全守护</w:t>
      </w:r>
      <w:r>
        <w:t xml:space="preserve">：手环 + 摄像头双链路检测跌倒并秒级通知最近护工；电子围栏管理预防走失；异常生理指标触发早期预警；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5"/>
        </w:numPr>
      </w:pPr>
      <w:r>
        <w:rPr>
          <w:b/>
          <w:bCs/>
        </w:rPr>
        <w:t xml:space="preserve">精细化生活照护</w:t>
      </w:r>
      <w:r>
        <w:t xml:space="preserve">：行为规律学习（起床、就餐、如厕），异常自动提醒；夜间离床超时告警，降低夜间风险。</w:t>
      </w:r>
    </w:p>
    <w:p>
      <w:pPr>
        <w:pStyle w:val="Heading2"/>
      </w:pPr>
      <w:bookmarkStart w:name="2)-运营管理与效率提升" w:id="1"/>
      <w:r>
        <w:t xml:space="preserve">2) 运营管理与效率提升</w:t>
      </w:r>
      <w:bookmarkEnd w:id="1"/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6"/>
        </w:numPr>
      </w:pPr>
      <w:r>
        <w:rPr>
          <w:b/>
          <w:bCs/>
        </w:rPr>
        <w:t xml:space="preserve">智慧护理站</w:t>
      </w:r>
      <w:r>
        <w:t xml:space="preserve">：电子大屏实时展示全院态势（安全、报警、护工位置）；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6"/>
        </w:numPr>
      </w:pPr>
      <w:r>
        <w:rPr>
          <w:b/>
          <w:bCs/>
        </w:rPr>
        <w:t xml:space="preserve">自动化记录</w:t>
      </w:r>
      <w:r>
        <w:t xml:space="preserve">：系统自动生成睡眠、活动、异常事件等交班材料，节省文书时间；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6"/>
        </w:numPr>
      </w:pPr>
      <w:r>
        <w:rPr>
          <w:b/>
          <w:bCs/>
        </w:rPr>
        <w:t xml:space="preserve">智能调度</w:t>
      </w:r>
      <w:r>
        <w:t xml:space="preserve">：报警触发最近护工自动派单，提高响应效率；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6"/>
        </w:numPr>
      </w:pPr>
      <w:r>
        <w:rPr>
          <w:b/>
          <w:bCs/>
        </w:rPr>
        <w:t xml:space="preserve">质控与改进</w:t>
      </w:r>
      <w:r>
        <w:t xml:space="preserve">：视频与数据支持服务合规监测与因时段/区域优化资源分配。</w:t>
      </w:r>
    </w:p>
    <w:p>
      <w:pPr>
        <w:pStyle w:val="Heading2"/>
      </w:pPr>
      <w:bookmarkStart w:name="3)-家属服务与信任构建" w:id="1"/>
      <w:r>
        <w:t xml:space="preserve">3) 家属服务与信任构建</w:t>
      </w:r>
      <w:bookmarkEnd w:id="1"/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7"/>
        </w:numPr>
      </w:pPr>
      <w:r>
        <w:rPr>
          <w:b/>
          <w:bCs/>
        </w:rPr>
        <w:t xml:space="preserve">家属小程序</w:t>
      </w:r>
      <w:r>
        <w:t xml:space="preserve">：授权后可查看安全摘要、活动报告与长期健康趋势；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7"/>
        </w:numPr>
      </w:pPr>
      <w:r>
        <w:rPr>
          <w:b/>
          <w:bCs/>
        </w:rPr>
        <w:t xml:space="preserve">互动功能</w:t>
      </w:r>
      <w:r>
        <w:t xml:space="preserve">：家属可发送语音/文字至手环，老人快捷回复；机构可分享脱敏日常瞬间，提升透明度与粘性。</w:t>
      </w:r>
    </w:p>
    <w:p>
      <w:pPr>
        <w:pStyle w:val="Heading1"/>
      </w:pPr>
      <w:bookmarkStart w:name="方案核心优势" w:id="1"/>
      <w:r>
        <w:t xml:space="preserve">方案核心优势</w:t>
      </w:r>
      <w:bookmarkEnd w:id="1"/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8"/>
        </w:numPr>
      </w:pPr>
      <w:r>
        <w:rPr>
          <w:b/>
          <w:bCs/>
        </w:rPr>
        <w:t xml:space="preserve">降本增效</w:t>
      </w:r>
      <w:r>
        <w:t xml:space="preserve">：自动化巡检与智能调度显著降低人力成本并提高效率；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8"/>
        </w:numPr>
      </w:pPr>
      <w:r>
        <w:rPr>
          <w:b/>
          <w:bCs/>
        </w:rPr>
        <w:t xml:space="preserve">风险前置</w:t>
      </w:r>
      <w:r>
        <w:t xml:space="preserve">：早期预警与完整记录链路，降低事故率与合规风险；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8"/>
        </w:numPr>
      </w:pPr>
      <w:r>
        <w:rPr>
          <w:b/>
          <w:bCs/>
        </w:rPr>
        <w:t xml:space="preserve">标准化 + 个性化</w:t>
      </w:r>
      <w:r>
        <w:t xml:space="preserve">：平台实现服务标准化，同时支持基于个体数据的个性化照护；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8"/>
        </w:numPr>
      </w:pPr>
      <w:r>
        <w:rPr>
          <w:b/>
          <w:bCs/>
        </w:rPr>
        <w:t xml:space="preserve">提升竞争力</w:t>
      </w:r>
      <w:r>
        <w:t xml:space="preserve">：智慧化服务为机构带来差异化卖点，提升品牌吸引力；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8"/>
        </w:numPr>
      </w:pPr>
      <w:r>
        <w:rPr>
          <w:b/>
          <w:bCs/>
        </w:rPr>
        <w:t xml:space="preserve">数据协同</w:t>
      </w:r>
      <w:r>
        <w:t xml:space="preserve">：位置/体征/行为三维数据融合，提高告警准确率并减少误报。</w:t>
      </w:r>
    </w:p>
    <w:p>
      <w:pPr>
        <w:pBdr>
          <w:top w:val="single" w:sz="6"/>
        </w:pBdr>
      </w:pPr>
    </w:p>
    <w:p>
      <w:pPr>
        <w:pStyle w:val="Heading1"/>
      </w:pPr>
      <w:bookmarkStart w:name="实施建议与落地步骤" w:id="1"/>
      <w:r>
        <w:t xml:space="preserve">实施建议与落地步骤</w:t>
      </w:r>
      <w:bookmarkEnd w:id="1"/>
    </w:p>
    <w:p>
      <w:r>
        <w:t xml:space="preserve">推荐分阶段推进以降低风险、控制预算并快速体现价值：</w:t>
      </w:r>
    </w:p>
    <w:p>
      <w:pPr>
        <w:pStyle w:val="Heading2"/>
      </w:pPr>
      <w:bookmarkStart w:name="试点阶段（1-3-个月）" w:id="1"/>
      <w:r>
        <w:t xml:space="preserve">试点阶段（1-3 个月）</w:t>
      </w:r>
      <w:bookmarkEnd w:id="1"/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9"/>
        </w:numPr>
      </w:pPr>
      <w:r>
        <w:t xml:space="preserve">选择 1 个楼层或 1 个护理单元进行试点；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9"/>
        </w:numPr>
      </w:pPr>
      <w:r>
        <w:t xml:space="preserve">部署蓝牙基站、手环与 3-5 台边缘摄像头；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9"/>
        </w:numPr>
      </w:pPr>
      <w:r>
        <w:t xml:space="preserve">目标：验证定位精度、跌倒检测准确率与告警响应流程；</w:t>
      </w:r>
    </w:p>
    <w:p>
      <w:pPr>
        <w:pStyle w:val="Heading2"/>
      </w:pPr>
      <w:bookmarkStart w:name="扩展阶段（3-9-个月）" w:id="1"/>
      <w:r>
        <w:t xml:space="preserve">扩展阶段（3-9 个月）</w:t>
      </w:r>
      <w:bookmarkEnd w:id="1"/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10"/>
        </w:numPr>
      </w:pPr>
      <w:r>
        <w:t xml:space="preserve">根据试点结果优化策略、扩展部署至全院；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10"/>
        </w:numPr>
      </w:pPr>
      <w:r>
        <w:t xml:space="preserve">与管理后台/家属小程序完成联调；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10"/>
        </w:numPr>
      </w:pPr>
      <w:r>
        <w:t xml:space="preserve">目标：实现覆盖率、响应时长与用户满意度指标的提升；</w:t>
      </w:r>
    </w:p>
    <w:p>
      <w:pPr>
        <w:pStyle w:val="Heading2"/>
      </w:pPr>
      <w:bookmarkStart w:name="优化与运营（持续）" w:id="1"/>
      <w:r>
        <w:t xml:space="preserve">优化与运营（持续）</w:t>
      </w:r>
      <w:bookmarkEnd w:id="1"/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11"/>
        </w:numPr>
      </w:pPr>
      <w:r>
        <w:t xml:space="preserve">建立运维与数据分析团队，迭代算法与告警策略；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11"/>
        </w:numPr>
      </w:pPr>
      <w:r>
        <w:t xml:space="preserve">开发标准化 SOP、培训手册与家属沟通机制；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11"/>
        </w:numPr>
      </w:pPr>
      <w:r>
        <w:t xml:space="preserve">目标：达成服务可持续化、规模化运营。</w:t>
      </w:r>
    </w:p>
    <w:p>
      <w:pPr>
        <w:pStyle w:val="Heading1"/>
      </w:pPr>
      <w:bookmarkStart w:name="隐私、合规与安全考虑" w:id="1"/>
      <w:r>
        <w:t xml:space="preserve">隐私、合规与安全考虑</w:t>
      </w:r>
      <w:bookmarkEnd w:id="1"/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12"/>
        </w:numPr>
      </w:pPr>
      <w:r>
        <w:rPr>
          <w:b/>
          <w:bCs/>
        </w:rPr>
        <w:t xml:space="preserve">隐私保护</w:t>
      </w:r>
      <w:r>
        <w:t xml:space="preserve">：居室内部可启用“非视频流”模式，只保留异常事件（如跌倒）的视频抓拍；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12"/>
        </w:numPr>
      </w:pPr>
      <w:r>
        <w:rPr>
          <w:b/>
          <w:bCs/>
        </w:rPr>
        <w:t xml:space="preserve">数据最小化</w:t>
      </w:r>
      <w:r>
        <w:t xml:space="preserve">：仅采集必要体征与行为特征，敏感数据按法规加密存储；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12"/>
        </w:numPr>
      </w:pPr>
      <w:r>
        <w:rPr>
          <w:b/>
          <w:bCs/>
        </w:rPr>
        <w:t xml:space="preserve">合规性</w:t>
      </w:r>
      <w:r>
        <w:t xml:space="preserve">：遵循本地个人信息保护法规并配置访问审计与权限控制；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12"/>
        </w:numPr>
      </w:pPr>
      <w:r>
        <w:rPr>
          <w:b/>
          <w:bCs/>
        </w:rPr>
        <w:t xml:space="preserve">安全保障</w:t>
      </w:r>
      <w:r>
        <w:t xml:space="preserve">：终端设备与云端通信使用 TLS，关键数据支持多副本冗余与防篡改存储。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576"/>
      </w:pPr>
    </w:lvl>
    <w:lvl w:ilvl="1" w15:tentative="1">
      <w:start w:val="1"/>
      <w:numFmt w:val="decimal"/>
      <w:lvlText w:val="%1.%2."/>
      <w:lvlJc w:val="start"/>
      <w:pPr>
        <w:ind w:left="936"/>
      </w:pPr>
    </w:lvl>
    <w:lvl w:ilvl="2" w15:tentative="1">
      <w:start w:val="1"/>
      <w:numFmt w:val="decimal"/>
      <w:lvlText w:val="%1.%2.%3."/>
      <w:lvlJc w:val="start"/>
      <w:pPr>
        <w:ind w:left="1296"/>
      </w:pPr>
    </w:lvl>
    <w:lvl w:ilvl="3" w15:tentative="1">
      <w:start w:val="1"/>
      <w:numFmt w:val="decimal"/>
      <w:lvlText w:val="%1.%2.%3.%4."/>
      <w:lvlJc w:val="start"/>
      <w:pPr>
        <w:ind w:left="1656"/>
      </w:pPr>
    </w:lvl>
    <w:lvl w:ilvl="4" w15:tentative="1">
      <w:start w:val="1"/>
      <w:numFmt w:val="upperLetter"/>
      <w:lvlText w:val="%5."/>
      <w:lvlJc w:val="start"/>
      <w:pPr>
        <w:ind w:left="2016"/>
      </w:pPr>
    </w:lvl>
    <w:lvl w:ilvl="5" w15:tentative="1">
      <w:start w:val="1"/>
      <w:numFmt w:val="lowerLetter"/>
      <w:lvlText w:val="%6."/>
      <w:lvlJc w:val="start"/>
      <w:pPr>
        <w:ind w:left="2376"/>
      </w:pPr>
    </w:lvl>
    <w:lvl w:ilvl="6" w15:tentative="1">
      <w:start w:val="1"/>
      <w:numFmt w:val="lowerRoman"/>
      <w:lvlText w:val="%7."/>
      <w:lvlJc w:val="start"/>
      <w:pPr>
        <w:ind w:left="2735"/>
      </w:pPr>
    </w:lvl>
    <w:lvl w:ilvl="7" w15:tentative="1">
      <w:start w:val="1"/>
      <w:numFmt w:val="upperRoman"/>
      <w:lvlText w:val="%8."/>
      <w:lvlJc w:val="start"/>
      <w:pPr>
        <w:ind w:left="3095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left="576"/>
      </w:pPr>
    </w:lvl>
    <w:lvl w:ilvl="1" w15:tentative="1">
      <w:start w:val="1"/>
      <w:numFmt w:val="bullet"/>
      <w:lvlText w:val="○"/>
      <w:lvlJc w:val="start"/>
      <w:pPr>
        <w:ind w:left="936"/>
      </w:pPr>
    </w:lvl>
    <w:lvl w:ilvl="2" w15:tentative="1">
      <w:start w:val="1"/>
      <w:numFmt w:val="bullet"/>
      <w:lvlText w:val="■"/>
      <w:lvlJc w:val="start"/>
      <w:pPr>
        <w:ind w:left="1296"/>
      </w:pPr>
    </w:lvl>
    <w:lvl w:ilvl="3" w15:tentative="1">
      <w:start w:val="1"/>
      <w:numFmt w:val="bullet"/>
      <w:lvlText w:val="◆"/>
      <w:lvlJc w:val="start"/>
      <w:pPr>
        <w:ind w:left="1656"/>
      </w:pPr>
    </w:lvl>
    <w:lvl w:ilvl="4" w15:tentative="1">
      <w:start w:val="1"/>
      <w:numFmt w:val="bullet"/>
      <w:lvlText w:val="▶"/>
      <w:lvlJc w:val="start"/>
      <w:pPr>
        <w:ind w:left="2016"/>
      </w:pPr>
    </w:lvl>
    <w:lvl w:ilvl="5" w15:tentative="1">
      <w:start w:val="1"/>
      <w:numFmt w:val="bullet"/>
      <w:lvlText w:val="◉"/>
      <w:lvlJc w:val="start"/>
      <w:pPr>
        <w:ind w:left="2376"/>
      </w:pPr>
    </w:lvl>
    <w:lvl w:ilvl="6" w15:tentative="1">
      <w:start w:val="1"/>
      <w:numFmt w:val="bullet"/>
      <w:lvlText w:val="⬤"/>
      <w:lvlJc w:val="start"/>
      <w:pPr>
        <w:ind w:left="2735"/>
      </w:pPr>
    </w:lvl>
    <w:lvl w:ilvl="7" w15:tentative="1">
      <w:start w:val="1"/>
      <w:numFmt w:val="bullet"/>
      <w:lvlText w:val="♦"/>
      <w:lvlJc w:val="start"/>
      <w:pPr>
        <w:ind w:left="3095"/>
      </w:pPr>
    </w:lvl>
  </w:abstractNum>
  <w:num w:numId="1">
    <w:abstractNumId w:val="1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</w:rPr>
    </w:rPrDefault>
    <w:pPrDefault>
      <w:pPr>
        <w:spacing w:before="175" w:line="300"/>
        <w:jc w:val="thaiDistribute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35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50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350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350"/>
    </w:pPr>
    <w:rPr>
      <w:i/>
      <w:iCs/>
      <w:color w:val="2E74B5"/>
    </w:rPr>
  </w:style>
  <w:style w:type="paragraph" w:styleId="Heading5">
    <w:name w:val="Heading 5"/>
    <w:basedOn w:val="Normal"/>
    <w:next w:val="Normal"/>
    <w:qFormat/>
    <w:pPr>
      <w:spacing w:before="350"/>
    </w:pPr>
    <w:rPr>
      <w:color w:val="2E74B5"/>
    </w:rPr>
  </w:style>
  <w:style w:type="paragraph" w:styleId="Heading6">
    <w:name w:val="Heading 6"/>
    <w:basedOn w:val="Normal"/>
    <w:next w:val="Normal"/>
    <w:qFormat/>
    <w:pPr>
      <w:spacing w:before="350"/>
    </w:pPr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2025-12-02T08:55:22.176Z</dcterms:created>
  <dcterms:modified xsi:type="dcterms:W3CDTF">2025-12-02T08:55:22.176Z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