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name="个人技术工作深度解析" w:id="1"/>
      <w:r>
        <w:t xml:space="preserve">个人技术工作深度解析</w:t>
      </w:r>
      <w:bookmarkEnd w:id="1"/>
    </w:p>
    <w:p>
      <w:pPr>
        <w:pStyle w:val="Heading1"/>
      </w:pPr>
      <w:bookmarkStart w:name="一、-通信技术与核心网增值业务-(telecom-&amp;-cti)" w:id="1"/>
      <w:r>
        <w:t xml:space="preserve">一、 通信技术与核心网增值业务 (Telecom &amp; CTI)</w:t>
      </w:r>
      <w:bookmarkEnd w:id="1"/>
    </w:p>
    <w:p>
      <w:pPr>
        <w:pStyle w:val="Heading2"/>
      </w:pPr>
      <w:bookmarkStart w:name="1-电信级信令协议栈深度研发" w:id="1"/>
      <w:r>
        <w:t xml:space="preserve">1. 电信级信令协议栈深度研发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核心工作</w:t>
      </w:r>
      <w:r>
        <w:t xml:space="preserve">：主导</w:t>
      </w:r>
      <w:r>
        <w:rPr>
          <w:b/>
          <w:bCs/>
        </w:rPr>
        <w:t xml:space="preserve">SS7 (七号信令)</w:t>
      </w:r>
      <w:r>
        <w:t xml:space="preserve"> 及 </w:t>
      </w:r>
      <w:r>
        <w:rPr>
          <w:b/>
          <w:bCs/>
        </w:rPr>
        <w:t xml:space="preserve">ISUP (综合业务数字网用户部分)</w:t>
      </w:r>
      <w:r>
        <w:t xml:space="preserve"> 协议栈的底层分析、标注与开发。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2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3"/>
        </w:numPr>
      </w:pPr>
      <w:r>
        <w:rPr>
          <w:b/>
          <w:bCs/>
        </w:rPr>
        <w:t xml:space="preserve">协议攻坚</w:t>
      </w:r>
      <w:r>
        <w:t xml:space="preserve">：深入解析 TUP/ISUP 信令状态机，实现了信令消息的编解码、呼叫状态维护及异常信令处理机制。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3"/>
        </w:numPr>
      </w:pPr>
      <w:r>
        <w:rPr>
          <w:b/>
          <w:bCs/>
        </w:rPr>
        <w:t xml:space="preserve">互联互通</w:t>
      </w:r>
      <w:r>
        <w:t xml:space="preserve">：解决了自研系统与主流运营商交换机（华为 C&amp;C08、中兴、上海贝尔等）的对接兼容性问题，确保了 E1/T1 数字中继链路的稳定性。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3"/>
        </w:numPr>
      </w:pPr>
      <w:r>
        <w:rPr>
          <w:b/>
          <w:bCs/>
        </w:rPr>
        <w:t xml:space="preserve">行业地位</w:t>
      </w:r>
      <w:r>
        <w:t xml:space="preserve">：构建了国内电信增值业务（VAS）的底层基石，为上层 CTI (计算机通信集成) 应用提供了高可靠的通信底座。</w:t>
      </w:r>
    </w:p>
    <w:p>
      <w:pPr>
        <w:pStyle w:val="Heading2"/>
      </w:pPr>
      <w:bookmarkStart w:name="2-大规模语音增值业务平台架构" w:id="1"/>
      <w:r>
        <w:t xml:space="preserve">2. 大规模语音增值业务平台架构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b/>
          <w:bCs/>
        </w:rPr>
        <w:t xml:space="preserve">核心工作</w:t>
      </w:r>
      <w:r>
        <w:t xml:space="preserve">：作为国内首批技术开拓者，研发了对标上市公司（如贵州朗玛）的</w:t>
      </w:r>
      <w:r>
        <w:rPr>
          <w:b/>
          <w:bCs/>
        </w:rPr>
        <w:t xml:space="preserve">多方电话会议</w:t>
      </w:r>
      <w:r>
        <w:t xml:space="preserve">与</w:t>
      </w:r>
      <w:r>
        <w:rPr>
          <w:b/>
          <w:bCs/>
        </w:rPr>
        <w:t xml:space="preserve">语音聊天室</w:t>
      </w:r>
      <w:r>
        <w:t xml:space="preserve">系统。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4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5"/>
        </w:numPr>
      </w:pPr>
      <w:r>
        <w:rPr>
          <w:b/>
          <w:bCs/>
        </w:rPr>
        <w:t xml:space="preserve">音频处理</w:t>
      </w:r>
      <w:r>
        <w:t xml:space="preserve">：攻克了多路语音实时混音 (Audio Mixing)、回声消除 (AEC)、静音检测 (VAD) 及抖动缓冲 (Jitter Buffer) 等核心算法难题。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5"/>
        </w:numPr>
      </w:pPr>
      <w:r>
        <w:rPr>
          <w:b/>
          <w:bCs/>
        </w:rPr>
        <w:t xml:space="preserve">高并发架构</w:t>
      </w:r>
      <w:r>
        <w:t xml:space="preserve">：设计了支持海量并发的分布式语音服务集群，实现了信令控制与媒体流处理的分离，保障了电信级（99.999%）的业务可用性。</w:t>
      </w:r>
    </w:p>
    <w:p>
      <w:pPr>
        <w:pStyle w:val="Heading2"/>
      </w:pPr>
      <w:bookmarkStart w:name="3-voip-软交换与国际话务系统" w:id="1"/>
      <w:r>
        <w:t xml:space="preserve">3. VoIP 软交换与国际话务系统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核心工作</w:t>
      </w:r>
      <w:r>
        <w:t xml:space="preserve">：负责国际长途 </w:t>
      </w:r>
      <w:r>
        <w:rPr>
          <w:b/>
          <w:bCs/>
        </w:rPr>
        <w:t xml:space="preserve">SIP 回拨 (Callback)</w:t>
      </w:r>
      <w:r>
        <w:t xml:space="preserve"> 业务的全栈技术开发与运营支撑。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7"/>
        </w:numPr>
      </w:pPr>
      <w:r>
        <w:rPr>
          <w:b/>
          <w:bCs/>
        </w:rPr>
        <w:t xml:space="preserve">软硬结合</w:t>
      </w:r>
      <w:r>
        <w:t xml:space="preserve">：基于 </w:t>
      </w:r>
      <w:r>
        <w:rPr>
          <w:b/>
          <w:bCs/>
        </w:rPr>
        <w:t xml:space="preserve">Asterisk</w:t>
      </w:r>
      <w:r>
        <w:t xml:space="preserve"> 开源软交换平台进行内核级二次开发，编写 C 语言模块以优化 SIP 协议栈性能及定制化业务逻辑。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7"/>
        </w:numPr>
      </w:pPr>
      <w:r>
        <w:rPr>
          <w:b/>
          <w:bCs/>
        </w:rPr>
        <w:t xml:space="preserve">硬件集成</w:t>
      </w:r>
      <w:r>
        <w:t xml:space="preserve">：完成了数字中继卡的驱动调试与底层信令对接。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7"/>
        </w:numPr>
      </w:pPr>
      <w:r>
        <w:rPr>
          <w:b/>
          <w:bCs/>
        </w:rPr>
        <w:t xml:space="preserve">网络调优</w:t>
      </w:r>
      <w:r>
        <w:t xml:space="preserve">：解决了跨国复杂网络环境下的 NAT 穿透、语音编码协商（G.729/G.711）及路由优选（LCR）问题，大幅降低运营成本并提升通话质量。</w:t>
      </w:r>
    </w:p>
    <w:p>
      <w:pPr>
        <w:pStyle w:val="Heading2"/>
      </w:pPr>
      <w:bookmarkStart w:name="4-省级运营商业务系统交付" w:id="1"/>
      <w:r>
        <w:t xml:space="preserve">4. 省级运营商业务系统交付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核心工作</w:t>
      </w:r>
      <w:r>
        <w:t xml:space="preserve">：主导</w:t>
      </w:r>
      <w:r>
        <w:rPr>
          <w:b/>
          <w:bCs/>
        </w:rPr>
        <w:t xml:space="preserve">宁夏电信</w:t>
      </w:r>
      <w:r>
        <w:t xml:space="preserve">省级“语音助手”及“企业彩铃”平台的建设与交付。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9"/>
        </w:numPr>
      </w:pPr>
      <w:r>
        <w:rPr>
          <w:b/>
          <w:bCs/>
        </w:rPr>
        <w:t xml:space="preserve">业务编排</w:t>
      </w:r>
      <w:r>
        <w:t xml:space="preserve">：设计了可视化的 IVR (交互式语音应答) 流程引擎，支持灵活的业务逻辑热更新。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9"/>
        </w:numPr>
      </w:pPr>
      <w:r>
        <w:rPr>
          <w:b/>
          <w:bCs/>
        </w:rPr>
        <w:t xml:space="preserve">系统集成</w:t>
      </w:r>
      <w:r>
        <w:t xml:space="preserve">：实现了与电信 BOSS (业务运营支撑系统) 的计费接口深度对接，确保了业务开通、鉴权与计费的准确性与实时性。</w:t>
      </w:r>
    </w:p>
    <w:p>
      <w:pPr>
        <w:pStyle w:val="Heading1"/>
      </w:pPr>
      <w:bookmarkStart w:name="二、-金融科技与量化交易系统-(fintech-&amp;-quantitative-trading)" w:id="1"/>
      <w:r>
        <w:t xml:space="preserve">二、 金融科技与量化交易系统 (FinTech &amp; Quantitative Trading)</w:t>
      </w:r>
      <w:bookmarkEnd w:id="1"/>
    </w:p>
    <w:p>
      <w:pPr>
        <w:pStyle w:val="Heading2"/>
      </w:pPr>
      <w:bookmarkStart w:name="1-基金投研与信息系统建设" w:id="1"/>
      <w:r>
        <w:t xml:space="preserve">1. 基金投研与信息系统建设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b/>
          <w:bCs/>
        </w:rPr>
        <w:t xml:space="preserve">核心工作</w:t>
      </w:r>
      <w:r>
        <w:t xml:space="preserve">：负责</w:t>
      </w:r>
      <w:r>
        <w:rPr>
          <w:b/>
          <w:bCs/>
        </w:rPr>
        <w:t xml:space="preserve">偏股型基金</w:t>
      </w:r>
      <w:r>
        <w:t xml:space="preserve">核心业务系统的架构建设、数据治理及全生命周期管理。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1"/>
        </w:numPr>
      </w:pPr>
      <w:r>
        <w:rPr>
          <w:b/>
          <w:bCs/>
        </w:rPr>
        <w:t xml:space="preserve">数据中台构建</w:t>
      </w:r>
      <w:r>
        <w:t xml:space="preserve">：搭建了高吞吐的金融数据清洗与 ETL 流水线，整合了多源异构数据（实时行情、财报数据、市场舆情），为投研团队提供精准、及时的数据支撑。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1"/>
        </w:numPr>
      </w:pPr>
      <w:r>
        <w:rPr>
          <w:b/>
          <w:bCs/>
        </w:rPr>
        <w:t xml:space="preserve">系统高可用</w:t>
      </w:r>
      <w:r>
        <w:t xml:space="preserve">：优化了基金交易系统的核心链路，确保在极端行情波动下的系统稳定性与数据一致性，保障了基金产品净值计算与份额登记的准确性。</w:t>
      </w:r>
    </w:p>
    <w:p>
      <w:pPr>
        <w:pStyle w:val="Heading2"/>
      </w:pPr>
      <w:bookmarkStart w:name="2-量化交易策略运维与迭代" w:id="1"/>
      <w:r>
        <w:t xml:space="preserve">2. 量化交易策略运维与迭代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2"/>
        </w:numPr>
      </w:pPr>
      <w:r>
        <w:rPr>
          <w:b/>
          <w:bCs/>
        </w:rPr>
        <w:t xml:space="preserve">核心工作</w:t>
      </w:r>
      <w:r>
        <w:t xml:space="preserve">：主导</w:t>
      </w:r>
      <w:r>
        <w:rPr>
          <w:b/>
          <w:bCs/>
        </w:rPr>
        <w:t xml:space="preserve">量化交易程序</w:t>
      </w:r>
      <w:r>
        <w:t xml:space="preserve">的实盘部署、运行监控及策略迭代维护。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2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3"/>
        </w:numPr>
      </w:pPr>
      <w:r>
        <w:rPr>
          <w:b/>
          <w:bCs/>
        </w:rPr>
        <w:t xml:space="preserve">低延迟执行</w:t>
      </w:r>
      <w:r>
        <w:t xml:space="preserve">：优化了量化交易接口 (API) 的执行效率，降低了策略触发到订单报送的系统延迟 (Latency)，提升了交易滑点控制能力。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3"/>
        </w:numPr>
      </w:pPr>
      <w:r>
        <w:rPr>
          <w:b/>
          <w:bCs/>
        </w:rPr>
        <w:t xml:space="preserve">回测与风控体系</w:t>
      </w:r>
      <w:r>
        <w:t xml:space="preserve">：维护了高精度的历史数据回测环境，确保新策略上线的可靠性；实施了实盘风控熔断机制，有效规避了异常行情或程序逻辑错误导致的资金风险。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3"/>
        </w:numPr>
      </w:pPr>
      <w:r>
        <w:rPr>
          <w:b/>
          <w:bCs/>
        </w:rPr>
        <w:t xml:space="preserve">自动化运维 (AIOps)</w:t>
      </w:r>
      <w:r>
        <w:t xml:space="preserve">：构建了量化程序的自动化监控告警体系，实现了交易进程的守护、异常自动恢复及交易日志的实时审计。</w:t>
      </w:r>
    </w:p>
    <w:p>
      <w:pPr>
        <w:pStyle w:val="Heading1"/>
      </w:pPr>
      <w:bookmarkStart w:name="三、-融媒体技术与数字化转型-(digital-media)" w:id="1"/>
      <w:r>
        <w:t xml:space="preserve">三、 融媒体技术与数字化转型 (Digital Media)</w:t>
      </w:r>
      <w:bookmarkEnd w:id="1"/>
    </w:p>
    <w:p>
      <w:pPr>
        <w:pStyle w:val="Heading2"/>
      </w:pPr>
      <w:bookmarkStart w:name="1-城市级融媒体中心建设" w:id="1"/>
      <w:r>
        <w:t xml:space="preserve">1. 城市级融媒体中心建设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4"/>
        </w:numPr>
      </w:pPr>
      <w:r>
        <w:rPr>
          <w:b/>
          <w:bCs/>
        </w:rPr>
        <w:t xml:space="preserve">核心工作</w:t>
      </w:r>
      <w:r>
        <w:t xml:space="preserve">：负责</w:t>
      </w:r>
      <w:r>
        <w:rPr>
          <w:b/>
          <w:bCs/>
        </w:rPr>
        <w:t xml:space="preserve">克拉玛依市融媒体中心</w:t>
      </w:r>
      <w:r>
        <w:t xml:space="preserve">的技术架构规划与落地实施。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4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5"/>
        </w:numPr>
      </w:pPr>
      <w:r>
        <w:rPr>
          <w:b/>
          <w:bCs/>
        </w:rPr>
        <w:t xml:space="preserve">全媒体融合</w:t>
      </w:r>
      <w:r>
        <w:t xml:space="preserve">：构建了“策、采、编、发”一体化平台，打通了报纸、广播、电视与新媒体（App、微信、Web）的内容生产壁垒。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5"/>
        </w:numPr>
      </w:pPr>
      <w:r>
        <w:rPr>
          <w:b/>
          <w:bCs/>
        </w:rPr>
        <w:t xml:space="preserve">异构网络打通</w:t>
      </w:r>
      <w:r>
        <w:t xml:space="preserve">：解决了传统广电制播内网与互联网的技术异构与安全交换问题，实现了高安全性的内容分发架构。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5"/>
        </w:numPr>
      </w:pPr>
      <w:r>
        <w:rPr>
          <w:b/>
          <w:bCs/>
        </w:rPr>
        <w:t xml:space="preserve">媒资管理</w:t>
      </w:r>
      <w:r>
        <w:t xml:space="preserve">：建立了基于云存储的统一媒资库，实现了音视频内容的自动转码、智能标签化管理及跨渠道资源共享。</w:t>
      </w:r>
    </w:p>
    <w:p>
      <w:pPr>
        <w:pStyle w:val="Heading2"/>
      </w:pPr>
      <w:bookmarkStart w:name="2-全终端覆盖与直播系统构建" w:id="1"/>
      <w:r>
        <w:t xml:space="preserve">2. 全终端覆盖与直播系统构建</w:t>
      </w:r>
      <w:bookmarkEnd w:id="1"/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6"/>
        </w:numPr>
      </w:pPr>
      <w:r>
        <w:rPr>
          <w:b/>
          <w:bCs/>
        </w:rPr>
        <w:t xml:space="preserve">核心工作</w:t>
      </w:r>
      <w:r>
        <w:t xml:space="preserve">：主导融媒体中心</w:t>
      </w:r>
      <w:r>
        <w:rPr>
          <w:b/>
          <w:bCs/>
        </w:rPr>
        <w:t xml:space="preserve">全平台客户端</w:t>
      </w:r>
      <w:r>
        <w:t xml:space="preserve">（Android/iOS App、Web 门户、微信小程序）的研发，以及</w:t>
      </w:r>
      <w:r>
        <w:rPr>
          <w:b/>
          <w:bCs/>
        </w:rPr>
        <w:t xml:space="preserve">企业级直播系统</w:t>
      </w:r>
      <w:r>
        <w:t xml:space="preserve">的从 0 到 1 建设。</w:t>
      </w:r>
    </w:p>
    <w:p>
      <w:pPr>
        <w:pStyle w:val="ListParagraph"/>
        <w:pStyle w:val="ListParagraph"/>
        <w:numPr>
          <w:ilvl w:val="0"/>
          <w:numId w:val="1"/>
        </w:numPr>
        <w:numPr>
          <w:ilvl w:val="0"/>
          <w:numId w:val="16"/>
        </w:numPr>
      </w:pPr>
      <w:r>
        <w:rPr>
          <w:b/>
          <w:bCs/>
        </w:rPr>
        <w:t xml:space="preserve">技术深挖</w:t>
      </w:r>
      <w:r>
        <w:t xml:space="preserve">：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7"/>
        </w:numPr>
      </w:pPr>
      <w:r>
        <w:rPr>
          <w:b/>
          <w:bCs/>
        </w:rPr>
        <w:t xml:space="preserve">跨平台开发</w:t>
      </w:r>
      <w:r>
        <w:t xml:space="preserve">：采用原生 (Native) 与混合 (Hybrid) 开发相结合的模式，实现了多端（App、小程序、H5）业务逻辑的复用与统一发布，大幅降低了维护成本。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7"/>
        </w:numPr>
      </w:pPr>
      <w:r>
        <w:rPr>
          <w:b/>
          <w:bCs/>
        </w:rPr>
        <w:t xml:space="preserve">直播流媒体架构</w:t>
      </w:r>
      <w:r>
        <w:t xml:space="preserve">：搭建了基于 RTMP/HLS/WebRTC 协议的低延迟直播分发网络，支持推流、转码、录制及即时回看功能，承载了重大新闻发布会及大型活动的在线直播。</w:t>
      </w:r>
    </w:p>
    <w:p>
      <w:pPr>
        <w:pStyle w:val="ListParagraph"/>
        <w:pStyle w:val="ListParagraph"/>
        <w:numPr>
          <w:ilvl w:val="1"/>
          <w:numId w:val="1"/>
        </w:numPr>
        <w:numPr>
          <w:ilvl w:val="1"/>
          <w:numId w:val="17"/>
        </w:numPr>
      </w:pPr>
      <w:r>
        <w:rPr>
          <w:b/>
          <w:bCs/>
        </w:rPr>
        <w:t xml:space="preserve">高并发后台</w:t>
      </w:r>
      <w:r>
        <w:t xml:space="preserve">：设计了基于微服务的后台架构，支撑了直播间的高并发弹幕、点赞及实时互动，保障了万人级在线的稳定性。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576"/>
      </w:pPr>
    </w:lvl>
    <w:lvl w:ilvl="1" w15:tentative="1">
      <w:start w:val="1"/>
      <w:numFmt w:val="decimal"/>
      <w:lvlText w:val="%1.%2."/>
      <w:lvlJc w:val="start"/>
      <w:pPr>
        <w:ind w:left="936"/>
      </w:pPr>
    </w:lvl>
    <w:lvl w:ilvl="2" w15:tentative="1">
      <w:start w:val="1"/>
      <w:numFmt w:val="decimal"/>
      <w:lvlText w:val="%1.%2.%3."/>
      <w:lvlJc w:val="start"/>
      <w:pPr>
        <w:ind w:left="1296"/>
      </w:pPr>
    </w:lvl>
    <w:lvl w:ilvl="3" w15:tentative="1">
      <w:start w:val="1"/>
      <w:numFmt w:val="decimal"/>
      <w:lvlText w:val="%1.%2.%3.%4."/>
      <w:lvlJc w:val="start"/>
      <w:pPr>
        <w:ind w:left="1656"/>
      </w:pPr>
    </w:lvl>
    <w:lvl w:ilvl="4" w15:tentative="1">
      <w:start w:val="1"/>
      <w:numFmt w:val="upperLetter"/>
      <w:lvlText w:val="%5."/>
      <w:lvlJc w:val="start"/>
      <w:pPr>
        <w:ind w:left="2016"/>
      </w:pPr>
    </w:lvl>
    <w:lvl w:ilvl="5" w15:tentative="1">
      <w:start w:val="1"/>
      <w:numFmt w:val="lowerLetter"/>
      <w:lvlText w:val="%6."/>
      <w:lvlJc w:val="start"/>
      <w:pPr>
        <w:ind w:left="2376"/>
      </w:pPr>
    </w:lvl>
    <w:lvl w:ilvl="6" w15:tentative="1">
      <w:start w:val="1"/>
      <w:numFmt w:val="lowerRoman"/>
      <w:lvlText w:val="%7."/>
      <w:lvlJc w:val="start"/>
      <w:pPr>
        <w:ind w:left="2735"/>
      </w:pPr>
    </w:lvl>
    <w:lvl w:ilvl="7" w15:tentative="1">
      <w:start w:val="1"/>
      <w:numFmt w:val="upperRoman"/>
      <w:lvlText w:val="%8."/>
      <w:lvlJc w:val="start"/>
      <w:pPr>
        <w:ind w:left="3095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left="576"/>
      </w:pPr>
    </w:lvl>
    <w:lvl w:ilvl="1" w15:tentative="1">
      <w:start w:val="1"/>
      <w:numFmt w:val="bullet"/>
      <w:lvlText w:val="○"/>
      <w:lvlJc w:val="start"/>
      <w:pPr>
        <w:ind w:left="936"/>
      </w:pPr>
    </w:lvl>
    <w:lvl w:ilvl="2" w15:tentative="1">
      <w:start w:val="1"/>
      <w:numFmt w:val="bullet"/>
      <w:lvlText w:val="■"/>
      <w:lvlJc w:val="start"/>
      <w:pPr>
        <w:ind w:left="1296"/>
      </w:pPr>
    </w:lvl>
    <w:lvl w:ilvl="3" w15:tentative="1">
      <w:start w:val="1"/>
      <w:numFmt w:val="bullet"/>
      <w:lvlText w:val="◆"/>
      <w:lvlJc w:val="start"/>
      <w:pPr>
        <w:ind w:left="1656"/>
      </w:pPr>
    </w:lvl>
    <w:lvl w:ilvl="4" w15:tentative="1">
      <w:start w:val="1"/>
      <w:numFmt w:val="bullet"/>
      <w:lvlText w:val="▶"/>
      <w:lvlJc w:val="start"/>
      <w:pPr>
        <w:ind w:left="2016"/>
      </w:pPr>
    </w:lvl>
    <w:lvl w:ilvl="5" w15:tentative="1">
      <w:start w:val="1"/>
      <w:numFmt w:val="bullet"/>
      <w:lvlText w:val="◉"/>
      <w:lvlJc w:val="start"/>
      <w:pPr>
        <w:ind w:left="2376"/>
      </w:pPr>
    </w:lvl>
    <w:lvl w:ilvl="6" w15:tentative="1">
      <w:start w:val="1"/>
      <w:numFmt w:val="bullet"/>
      <w:lvlText w:val="⬤"/>
      <w:lvlJc w:val="start"/>
      <w:pPr>
        <w:ind w:left="2735"/>
      </w:pPr>
    </w:lvl>
    <w:lvl w:ilvl="7" w15:tentative="1">
      <w:start w:val="1"/>
      <w:numFmt w:val="bullet"/>
      <w:lvlText w:val="♦"/>
      <w:lvlJc w:val="start"/>
      <w:pPr>
        <w:ind w:left="3095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before="175" w:line="300"/>
        <w:jc w:val="thaiDistribute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35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50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350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350"/>
    </w:pPr>
    <w:rPr>
      <w:i/>
      <w:iCs/>
      <w:color w:val="2E74B5"/>
    </w:rPr>
  </w:style>
  <w:style w:type="paragraph" w:styleId="Heading5">
    <w:name w:val="Heading 5"/>
    <w:basedOn w:val="Normal"/>
    <w:next w:val="Normal"/>
    <w:qFormat/>
    <w:pPr>
      <w:spacing w:before="350"/>
    </w:pPr>
    <w:rPr>
      <w:color w:val="2E74B5"/>
    </w:rPr>
  </w:style>
  <w:style w:type="paragraph" w:styleId="Heading6">
    <w:name w:val="Heading 6"/>
    <w:basedOn w:val="Normal"/>
    <w:next w:val="Normal"/>
    <w:qFormat/>
    <w:pPr>
      <w:spacing w:before="350"/>
    </w:pPr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2025-12-03T04:16:22.153Z</dcterms:created>
  <dcterms:modified xsi:type="dcterms:W3CDTF">2025-12-03T04:16:22.153Z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